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9452" w14:textId="77777777" w:rsidR="000F1438" w:rsidRPr="00A62B75" w:rsidRDefault="000F1438" w:rsidP="000F1438">
      <w:pPr>
        <w:jc w:val="center"/>
        <w:rPr>
          <w:rFonts w:ascii="Century Gothic" w:hAnsi="Century Gothic"/>
          <w:b/>
          <w:color w:val="244061"/>
          <w:sz w:val="21"/>
          <w:szCs w:val="21"/>
        </w:rPr>
      </w:pPr>
      <w:bookmarkStart w:id="0" w:name="_Hlk140857352"/>
      <w:r w:rsidRPr="00A62B75">
        <w:rPr>
          <w:rFonts w:ascii="Century Gothic" w:hAnsi="Century Gothic"/>
          <w:b/>
          <w:color w:val="244061"/>
          <w:sz w:val="21"/>
          <w:szCs w:val="21"/>
        </w:rPr>
        <w:t>MINISTERIO DE ECONOMÍA Y FINANZAS PÚBLICAS</w:t>
      </w:r>
    </w:p>
    <w:p w14:paraId="3881F3EB" w14:textId="77777777" w:rsidR="000F1438" w:rsidRPr="00A62B75" w:rsidRDefault="000F1438" w:rsidP="000F1438">
      <w:pPr>
        <w:jc w:val="center"/>
        <w:rPr>
          <w:rFonts w:ascii="Century Gothic" w:hAnsi="Century Gothic"/>
          <w:b/>
          <w:color w:val="244061"/>
          <w:sz w:val="21"/>
          <w:szCs w:val="21"/>
        </w:rPr>
      </w:pPr>
      <w:r w:rsidRPr="00A62B75">
        <w:rPr>
          <w:rFonts w:ascii="Century Gothic" w:hAnsi="Century Gothic"/>
          <w:b/>
          <w:color w:val="244061"/>
          <w:sz w:val="21"/>
          <w:szCs w:val="21"/>
        </w:rPr>
        <w:t>VICEMINISTERIO DE PRESUPUESTO Y CONTABILIDAD FISCAL</w:t>
      </w:r>
    </w:p>
    <w:p w14:paraId="6C7747F3" w14:textId="6B2C199B" w:rsidR="000F1438" w:rsidRPr="00A62B75" w:rsidRDefault="000F1438" w:rsidP="000F1438">
      <w:pPr>
        <w:jc w:val="center"/>
        <w:rPr>
          <w:rFonts w:ascii="Century Gothic" w:hAnsi="Century Gothic"/>
          <w:b/>
          <w:color w:val="244061"/>
          <w:sz w:val="21"/>
          <w:szCs w:val="21"/>
        </w:rPr>
      </w:pPr>
      <w:r w:rsidRPr="00A62B75">
        <w:rPr>
          <w:rFonts w:ascii="Century Gothic" w:hAnsi="Century Gothic"/>
          <w:b/>
          <w:color w:val="244061"/>
          <w:sz w:val="21"/>
          <w:szCs w:val="21"/>
        </w:rPr>
        <w:t>Dirección General de Normas de Gestión Pública</w:t>
      </w:r>
    </w:p>
    <w:p w14:paraId="37101D5B" w14:textId="15DF3E6E" w:rsidR="000F1438" w:rsidRPr="00A62B75" w:rsidRDefault="00010F9D" w:rsidP="000F1438">
      <w:pPr>
        <w:spacing w:line="256" w:lineRule="auto"/>
        <w:rPr>
          <w:rFonts w:ascii="Century Gothic" w:hAnsi="Century Gothic"/>
          <w:sz w:val="21"/>
          <w:szCs w:val="21"/>
        </w:rPr>
      </w:pPr>
      <w:r w:rsidRPr="00A62B75">
        <w:rPr>
          <w:noProof/>
          <w:sz w:val="20"/>
          <w:szCs w:val="20"/>
          <w:lang w:eastAsia="es-BO"/>
        </w:rPr>
        <w:drawing>
          <wp:anchor distT="0" distB="0" distL="114300" distR="114300" simplePos="0" relativeHeight="251659264" behindDoc="1" locked="0" layoutInCell="1" allowOverlap="1" wp14:anchorId="33F0E79B" wp14:editId="4D953712">
            <wp:simplePos x="0" y="0"/>
            <wp:positionH relativeFrom="margin">
              <wp:posOffset>1623695</wp:posOffset>
            </wp:positionH>
            <wp:positionV relativeFrom="paragraph">
              <wp:posOffset>24130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2EB14" w14:textId="77777777" w:rsidR="000F1438" w:rsidRPr="00A62B75" w:rsidRDefault="000F1438" w:rsidP="000F1438">
      <w:pPr>
        <w:rPr>
          <w:rFonts w:ascii="Century Gothic" w:hAnsi="Century Gothic"/>
          <w:sz w:val="21"/>
          <w:szCs w:val="21"/>
        </w:rPr>
      </w:pPr>
    </w:p>
    <w:p w14:paraId="22410887" w14:textId="041038F7" w:rsidR="000F1438" w:rsidRPr="00A62B75" w:rsidRDefault="000F1438" w:rsidP="000F1438">
      <w:pPr>
        <w:spacing w:line="256" w:lineRule="auto"/>
        <w:rPr>
          <w:rFonts w:ascii="Century Gothic" w:hAnsi="Century Gothic"/>
          <w:sz w:val="21"/>
          <w:szCs w:val="21"/>
        </w:rPr>
      </w:pPr>
      <w:r w:rsidRPr="00A62B75">
        <w:rPr>
          <w:rFonts w:eastAsia="Calibri"/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B66628A" wp14:editId="15268225">
                <wp:simplePos x="0" y="0"/>
                <wp:positionH relativeFrom="page">
                  <wp:posOffset>329948</wp:posOffset>
                </wp:positionH>
                <wp:positionV relativeFrom="bottomMargin">
                  <wp:posOffset>-1210430</wp:posOffset>
                </wp:positionV>
                <wp:extent cx="7151427" cy="559559"/>
                <wp:effectExtent l="0" t="0" r="0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51427" cy="559559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97960" w14:textId="085A6E4D" w:rsidR="00C80F15" w:rsidRDefault="00C80F15" w:rsidP="000F1438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Cs w:val="18"/>
                              </w:rPr>
                            </w:pP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Aprobado Mediante </w:t>
                            </w:r>
                            <w:r w:rsidR="00BF02AF" w:rsidRPr="00BF02AF">
                              <w:rPr>
                                <w:rFonts w:ascii="Arial Black" w:hAnsi="Arial Black"/>
                                <w:szCs w:val="18"/>
                              </w:rPr>
                              <w:t xml:space="preserve">Resolución Ministerial </w:t>
                            </w:r>
                            <w:proofErr w:type="spellStart"/>
                            <w:r w:rsidR="00BF02AF" w:rsidRPr="00BF02AF">
                              <w:rPr>
                                <w:rFonts w:ascii="Arial Black" w:hAnsi="Arial Black"/>
                                <w:szCs w:val="18"/>
                              </w:rPr>
                              <w:t>N°</w:t>
                            </w:r>
                            <w:proofErr w:type="spellEnd"/>
                            <w:r w:rsidR="00BF02AF" w:rsidRPr="00BF02AF">
                              <w:rPr>
                                <w:rFonts w:ascii="Arial Black" w:hAnsi="Arial Black"/>
                                <w:szCs w:val="18"/>
                              </w:rPr>
                              <w:t xml:space="preserve"> 448 de 30 de octubre de 2025</w:t>
                            </w:r>
                            <w:r>
                              <w:rPr>
                                <w:rFonts w:ascii="Arial Black" w:hAnsi="Arial Black"/>
                                <w:szCs w:val="18"/>
                              </w:rPr>
                              <w:t xml:space="preserve"> Elaborado en el marco del Decreto Supremo N° 26688 de  5 de julio de 2002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4B66628A" id="Rectángulo 7" o:spid="_x0000_s1026" style="position:absolute;margin-left:26pt;margin-top:-95.3pt;width:563.1pt;height:44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" o:allowincell="f" fillcolor="#243f60" stroked="f" strokecolor="white">
                <v:fill opacity="40092f"/>
                <v:textbox inset="6.75pt,3.75pt,6.75pt,3.75pt">
                  <w:txbxContent>
                    <w:p w14:paraId="30697960" w14:textId="085A6E4D" w:rsidR="00C80F15" w:rsidRDefault="00C80F15" w:rsidP="000F1438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Cs w:val="18"/>
                        </w:rPr>
                      </w:pPr>
                      <w:r>
                        <w:rPr>
                          <w:rFonts w:ascii="Arial Black" w:hAnsi="Arial Black"/>
                          <w:szCs w:val="18"/>
                        </w:rPr>
                        <w:t xml:space="preserve">Aprobado Mediante </w:t>
                      </w:r>
                      <w:r w:rsidR="00BF02AF" w:rsidRPr="00BF02AF">
                        <w:rPr>
                          <w:rFonts w:ascii="Arial Black" w:hAnsi="Arial Black"/>
                          <w:szCs w:val="18"/>
                        </w:rPr>
                        <w:t xml:space="preserve">Resolución Ministerial </w:t>
                      </w:r>
                      <w:proofErr w:type="spellStart"/>
                      <w:r w:rsidR="00BF02AF" w:rsidRPr="00BF02AF">
                        <w:rPr>
                          <w:rFonts w:ascii="Arial Black" w:hAnsi="Arial Black"/>
                          <w:szCs w:val="18"/>
                        </w:rPr>
                        <w:t>N°</w:t>
                      </w:r>
                      <w:proofErr w:type="spellEnd"/>
                      <w:r w:rsidR="00BF02AF" w:rsidRPr="00BF02AF">
                        <w:rPr>
                          <w:rFonts w:ascii="Arial Black" w:hAnsi="Arial Black"/>
                          <w:szCs w:val="18"/>
                        </w:rPr>
                        <w:t xml:space="preserve"> 448 de 30 de octubre de 2025</w:t>
                      </w:r>
                      <w:r>
                        <w:rPr>
                          <w:rFonts w:ascii="Arial Black" w:hAnsi="Arial Black"/>
                          <w:szCs w:val="18"/>
                        </w:rPr>
                        <w:t xml:space="preserve"> Elaborado en el marco del Decreto Supremo N° 26688 de  5 de julio de 2002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Pr="00A62B75">
        <w:rPr>
          <w:noProof/>
          <w:sz w:val="20"/>
          <w:szCs w:val="20"/>
          <w:lang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EEB57" wp14:editId="57F757A6">
                <wp:simplePos x="0" y="0"/>
                <wp:positionH relativeFrom="page">
                  <wp:posOffset>617517</wp:posOffset>
                </wp:positionH>
                <wp:positionV relativeFrom="paragraph">
                  <wp:posOffset>3077515</wp:posOffset>
                </wp:positionV>
                <wp:extent cx="7077224" cy="1781299"/>
                <wp:effectExtent l="0" t="0" r="0" b="9525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224" cy="1781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B22A5" w14:textId="5B2D472D" w:rsidR="00C80F15" w:rsidRPr="00D447FE" w:rsidRDefault="00C80F15" w:rsidP="000F1438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D447FE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REGLAMENTO ESPECÍFICO DE CONTRATACIÓN DE BIENES Y SERVICIOS ESPECIALIZADOS EN EL EXTRANJERO (RE-CEE)</w:t>
                            </w:r>
                          </w:p>
                          <w:p w14:paraId="3F8CE337" w14:textId="602A11F2" w:rsidR="00C80F15" w:rsidRPr="00F7462A" w:rsidRDefault="00C80F15" w:rsidP="000F1438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</w:pPr>
                            <w:bookmarkStart w:id="1" w:name="_Hlk140857725"/>
                            <w:bookmarkStart w:id="2" w:name="_Hlk140857726"/>
                            <w:r w:rsidRPr="00F7462A">
                              <w:rPr>
                                <w:rFonts w:ascii="Century Gothic" w:hAnsi="Century Gothic"/>
                                <w:b/>
                                <w:sz w:val="32"/>
                                <w:szCs w:val="40"/>
                              </w:rPr>
                              <w:t>(MODELO REFERENCIAL PARA ENTIDADES)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EEB57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48.6pt;margin-top:242.3pt;width:557.25pt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" filled="f" stroked="f">
                <v:textbox>
                  <w:txbxContent>
                    <w:p w14:paraId="299B22A5" w14:textId="5B2D472D" w:rsidR="00C80F15" w:rsidRPr="00D447FE" w:rsidRDefault="00C80F15" w:rsidP="000F1438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D447FE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REGLAMENTO ESPECÍFICO DE CONTRATACIÓN DE BIENES Y SERVICIOS ESPECIALIZADOS EN EL EXTRANJERO (RE-CEE)</w:t>
                      </w:r>
                    </w:p>
                    <w:p w14:paraId="3F8CE337" w14:textId="602A11F2" w:rsidR="00C80F15" w:rsidRPr="00F7462A" w:rsidRDefault="00C80F15" w:rsidP="000F1438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</w:pPr>
                      <w:bookmarkStart w:id="3" w:name="_Hlk140857725"/>
                      <w:bookmarkStart w:id="4" w:name="_Hlk140857726"/>
                      <w:r w:rsidRPr="00F7462A">
                        <w:rPr>
                          <w:rFonts w:ascii="Century Gothic" w:hAnsi="Century Gothic"/>
                          <w:b/>
                          <w:sz w:val="32"/>
                          <w:szCs w:val="40"/>
                        </w:rPr>
                        <w:t>(MODELO REFERENCIAL PARA ENTIDADES)</w:t>
                      </w:r>
                      <w:bookmarkEnd w:id="3"/>
                      <w:bookmarkEnd w:id="4"/>
                    </w:p>
                  </w:txbxContent>
                </v:textbox>
                <w10:wrap anchorx="page"/>
              </v:shape>
            </w:pict>
          </mc:Fallback>
        </mc:AlternateContent>
      </w:r>
      <w:r w:rsidRPr="00A62B75">
        <w:rPr>
          <w:rFonts w:ascii="Century Gothic" w:hAnsi="Century Gothic"/>
          <w:sz w:val="21"/>
          <w:szCs w:val="21"/>
        </w:rPr>
        <w:br w:type="page"/>
      </w:r>
    </w:p>
    <w:bookmarkEnd w:id="0"/>
    <w:p w14:paraId="613EF7A7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47AFA2DA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4A11C3FC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010F9D" w:rsidRPr="00A62B75" w14:paraId="374137B1" w14:textId="77777777" w:rsidTr="00A9576B">
        <w:tc>
          <w:tcPr>
            <w:tcW w:w="8485" w:type="dxa"/>
            <w:shd w:val="clear" w:color="auto" w:fill="D9D9D9" w:themeFill="background1" w:themeFillShade="D9"/>
          </w:tcPr>
          <w:p w14:paraId="63ED520B" w14:textId="77777777" w:rsidR="00010F9D" w:rsidRPr="00A62B75" w:rsidRDefault="00010F9D" w:rsidP="00A9576B">
            <w:pPr>
              <w:widowControl w:val="0"/>
              <w:ind w:right="165"/>
              <w:jc w:val="center"/>
              <w:rPr>
                <w:rFonts w:ascii="Century Gothic" w:hAnsi="Century Gothic" w:cs="Arial"/>
                <w:b/>
              </w:rPr>
            </w:pPr>
            <w:bookmarkStart w:id="3" w:name="_Hlk140857876"/>
          </w:p>
          <w:p w14:paraId="09C8D8D3" w14:textId="5779146B" w:rsidR="00010F9D" w:rsidRPr="00A62B75" w:rsidRDefault="00010F9D" w:rsidP="00010F9D">
            <w:pPr>
              <w:widowControl w:val="0"/>
              <w:tabs>
                <w:tab w:val="left" w:pos="421"/>
                <w:tab w:val="center" w:pos="4134"/>
              </w:tabs>
              <w:ind w:right="165"/>
              <w:jc w:val="center"/>
              <w:rPr>
                <w:rFonts w:ascii="Century Gothic" w:hAnsi="Century Gothic" w:cs="Arial"/>
                <w:b/>
                <w:i/>
              </w:rPr>
            </w:pPr>
            <w:r w:rsidRPr="00A62B75">
              <w:rPr>
                <w:rFonts w:ascii="Century Gothic" w:hAnsi="Century Gothic" w:cs="Arial"/>
                <w:b/>
                <w:i/>
              </w:rPr>
              <w:t xml:space="preserve">REGLAMENTO ESPECÍFICO </w:t>
            </w:r>
            <w:r w:rsidRPr="00A62B75">
              <w:rPr>
                <w:rFonts w:ascii="Century Gothic" w:hAnsi="Century Gothic"/>
              </w:rPr>
              <w:t xml:space="preserve"> </w:t>
            </w:r>
            <w:r w:rsidRPr="00A62B75">
              <w:rPr>
                <w:rFonts w:ascii="Century Gothic" w:hAnsi="Century Gothic" w:cs="Arial"/>
                <w:b/>
                <w:i/>
              </w:rPr>
              <w:t>DE CONTRATACIÓN DE BIENES Y SERVICIOS ESPECIALIZADOS EN EL EXTRANJERO</w:t>
            </w:r>
          </w:p>
          <w:p w14:paraId="7932DD9B" w14:textId="77777777" w:rsidR="00010F9D" w:rsidRPr="00A62B75" w:rsidRDefault="00010F9D" w:rsidP="00A9576B">
            <w:pPr>
              <w:ind w:right="165"/>
              <w:jc w:val="center"/>
              <w:rPr>
                <w:rFonts w:ascii="Century Gothic" w:hAnsi="Century Gothic"/>
                <w:b/>
                <w:i/>
              </w:rPr>
            </w:pPr>
            <w:r w:rsidRPr="00A62B75">
              <w:rPr>
                <w:rFonts w:ascii="Century Gothic" w:hAnsi="Century Gothic"/>
                <w:b/>
                <w:i/>
              </w:rPr>
              <w:t>INSTRUCTIVO PARA SU ELABORACIÓN</w:t>
            </w:r>
          </w:p>
          <w:p w14:paraId="2F6C8409" w14:textId="77777777" w:rsidR="00010F9D" w:rsidRPr="00A62B75" w:rsidRDefault="00010F9D" w:rsidP="00A9576B">
            <w:pPr>
              <w:ind w:right="165"/>
              <w:rPr>
                <w:rFonts w:ascii="Century Gothic" w:hAnsi="Century Gothic"/>
                <w:b/>
                <w:i/>
              </w:rPr>
            </w:pPr>
          </w:p>
          <w:p w14:paraId="71122981" w14:textId="259B04B5" w:rsidR="00010F9D" w:rsidRPr="00A62B75" w:rsidRDefault="00010F9D" w:rsidP="006D01A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94" w:hanging="425"/>
              <w:jc w:val="both"/>
              <w:rPr>
                <w:rFonts w:ascii="Century Gothic" w:hAnsi="Century Gothic"/>
                <w:i/>
              </w:rPr>
            </w:pPr>
            <w:r w:rsidRPr="00A62B75">
              <w:rPr>
                <w:rFonts w:ascii="Century Gothic" w:hAnsi="Century Gothic"/>
                <w:i/>
              </w:rPr>
              <w:t>El Ministerio de Economía y Finanzas Públicas, en su calidad de Órgano Rector del Sistema de Administración de Bienes y Servicios y en el marco de lo establecido</w:t>
            </w:r>
            <w:r w:rsidRPr="00A62B75">
              <w:rPr>
                <w:rFonts w:ascii="Century Gothic" w:hAnsi="Century Gothic"/>
              </w:rPr>
              <w:t xml:space="preserve"> </w:t>
            </w:r>
            <w:r w:rsidRPr="00A62B75">
              <w:rPr>
                <w:rFonts w:ascii="Century Gothic" w:hAnsi="Century Gothic"/>
                <w:i/>
              </w:rPr>
              <w:t>por el Artículo 5 de</w:t>
            </w:r>
            <w:r w:rsidR="008F79CC" w:rsidRPr="00A62B75">
              <w:rPr>
                <w:rFonts w:ascii="Century Gothic" w:hAnsi="Century Gothic"/>
                <w:i/>
              </w:rPr>
              <w:t>l Decreto Supremo N°</w:t>
            </w:r>
            <w:r w:rsidR="00A67B62" w:rsidRPr="00A62B75">
              <w:rPr>
                <w:rFonts w:ascii="Century Gothic" w:hAnsi="Century Gothic"/>
                <w:i/>
              </w:rPr>
              <w:t xml:space="preserve"> </w:t>
            </w:r>
            <w:r w:rsidR="008F79CC" w:rsidRPr="00A62B75">
              <w:rPr>
                <w:rFonts w:ascii="Century Gothic" w:hAnsi="Century Gothic"/>
                <w:i/>
              </w:rPr>
              <w:t>26688</w:t>
            </w:r>
            <w:r w:rsidRPr="00A62B75">
              <w:rPr>
                <w:rFonts w:ascii="Century Gothic" w:hAnsi="Century Gothic"/>
                <w:i/>
              </w:rPr>
              <w:t>,</w:t>
            </w:r>
            <w:r w:rsidR="00C71D1F">
              <w:rPr>
                <w:rFonts w:ascii="Century Gothic" w:hAnsi="Century Gothic"/>
                <w:i/>
              </w:rPr>
              <w:t xml:space="preserve"> de 5 de julio de 2002,</w:t>
            </w:r>
            <w:r w:rsidRPr="00A62B75">
              <w:rPr>
                <w:rFonts w:ascii="Century Gothic" w:hAnsi="Century Gothic"/>
                <w:i/>
              </w:rPr>
              <w:t xml:space="preserve"> ha elaborado el presente modelo referencial de Reglamento Específico de</w:t>
            </w:r>
            <w:r w:rsidR="008F79CC" w:rsidRPr="00A62B75">
              <w:rPr>
                <w:rFonts w:ascii="Century Gothic" w:hAnsi="Century Gothic"/>
              </w:rPr>
              <w:t xml:space="preserve"> </w:t>
            </w:r>
            <w:r w:rsidR="008F79CC" w:rsidRPr="00A62B75">
              <w:rPr>
                <w:rFonts w:ascii="Century Gothic" w:hAnsi="Century Gothic"/>
                <w:i/>
              </w:rPr>
              <w:t xml:space="preserve">Contratación de Bienes y Servicios Especializados en el Extranjero (RE-CEE), </w:t>
            </w:r>
            <w:r w:rsidRPr="00A62B75">
              <w:rPr>
                <w:rFonts w:ascii="Century Gothic" w:hAnsi="Century Gothic"/>
                <w:i/>
              </w:rPr>
              <w:t>que servirá para que las entidades públicas elaboren sus reglamentos específicos.</w:t>
            </w:r>
          </w:p>
          <w:p w14:paraId="60CF2AB4" w14:textId="77777777" w:rsidR="00010F9D" w:rsidRPr="00A62B75" w:rsidRDefault="00010F9D" w:rsidP="00A9576B">
            <w:pPr>
              <w:tabs>
                <w:tab w:val="left" w:pos="7177"/>
              </w:tabs>
              <w:ind w:left="567" w:right="165"/>
              <w:jc w:val="both"/>
              <w:rPr>
                <w:rFonts w:ascii="Century Gothic" w:hAnsi="Century Gothic"/>
                <w:i/>
              </w:rPr>
            </w:pPr>
          </w:p>
          <w:p w14:paraId="06A62A83" w14:textId="0FB2C08D" w:rsidR="00010F9D" w:rsidRPr="00A62B75" w:rsidRDefault="00010F9D" w:rsidP="006D01A3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ind w:left="594" w:hanging="425"/>
              <w:jc w:val="both"/>
              <w:rPr>
                <w:rFonts w:ascii="Century Gothic" w:hAnsi="Century Gothic"/>
                <w:i/>
              </w:rPr>
            </w:pPr>
            <w:r w:rsidRPr="00A62B75">
              <w:rPr>
                <w:rFonts w:ascii="Century Gothic" w:hAnsi="Century Gothic"/>
                <w:i/>
              </w:rPr>
              <w:t>Los textos que aparecen en negrilla, cursiva y resaltado en el documento, deben ser sustituidos por un texto propio de la entidad.</w:t>
            </w:r>
          </w:p>
          <w:p w14:paraId="2FB9A561" w14:textId="77777777" w:rsidR="00010F9D" w:rsidRPr="00A62B75" w:rsidRDefault="00010F9D" w:rsidP="00A9576B">
            <w:pPr>
              <w:tabs>
                <w:tab w:val="left" w:pos="851"/>
              </w:tabs>
              <w:ind w:right="165"/>
              <w:jc w:val="both"/>
              <w:rPr>
                <w:rFonts w:ascii="Century Gothic" w:hAnsi="Century Gothic"/>
                <w:i/>
              </w:rPr>
            </w:pPr>
          </w:p>
          <w:p w14:paraId="000A4027" w14:textId="3676EB38" w:rsidR="00010F9D" w:rsidRPr="00A62B75" w:rsidRDefault="00010F9D" w:rsidP="00A9576B">
            <w:pPr>
              <w:ind w:left="567"/>
              <w:jc w:val="both"/>
              <w:rPr>
                <w:rFonts w:ascii="Century Gothic" w:hAnsi="Century Gothic"/>
                <w:i/>
                <w:iCs/>
              </w:rPr>
            </w:pPr>
            <w:r w:rsidRPr="00A62B75">
              <w:rPr>
                <w:rFonts w:ascii="Century Gothic" w:hAnsi="Century Gothic"/>
                <w:b/>
                <w:bCs/>
                <w:i/>
                <w:iCs/>
              </w:rPr>
              <w:t>NOTA.</w:t>
            </w:r>
            <w:r w:rsidRPr="00A62B75">
              <w:rPr>
                <w:rFonts w:ascii="Century Gothic" w:hAnsi="Century Gothic"/>
                <w:i/>
                <w:iCs/>
              </w:rPr>
              <w:t xml:space="preserve"> La carátula, el presente Instructivo y los cuadros explicativos, no forman parte del RE-</w:t>
            </w:r>
            <w:r w:rsidR="008F79CC" w:rsidRPr="00A62B75">
              <w:rPr>
                <w:rFonts w:ascii="Century Gothic" w:hAnsi="Century Gothic"/>
                <w:i/>
                <w:iCs/>
              </w:rPr>
              <w:t>CEE</w:t>
            </w:r>
            <w:r w:rsidRPr="00A62B75">
              <w:rPr>
                <w:rFonts w:ascii="Century Gothic" w:hAnsi="Century Gothic"/>
                <w:i/>
                <w:iCs/>
              </w:rPr>
              <w:t xml:space="preserve"> y deben ser excluidos del documento.</w:t>
            </w:r>
          </w:p>
          <w:p w14:paraId="244BB757" w14:textId="77777777" w:rsidR="00010F9D" w:rsidRPr="00A62B75" w:rsidRDefault="00010F9D" w:rsidP="00A9576B">
            <w:pPr>
              <w:ind w:left="567"/>
              <w:jc w:val="both"/>
              <w:rPr>
                <w:rFonts w:ascii="Century Gothic" w:hAnsi="Century Gothic"/>
              </w:rPr>
            </w:pPr>
          </w:p>
          <w:p w14:paraId="07C54DAA" w14:textId="77777777" w:rsidR="00010F9D" w:rsidRPr="00A62B75" w:rsidRDefault="00010F9D" w:rsidP="00A9576B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A62B75">
              <w:rPr>
                <w:rFonts w:ascii="Century Gothic" w:hAnsi="Century Gothic" w:cs="Arial"/>
                <w:bCs/>
                <w:i/>
                <w:sz w:val="18"/>
                <w:szCs w:val="18"/>
              </w:rPr>
              <w:t>Borrar este cuadro explicativo</w:t>
            </w:r>
          </w:p>
        </w:tc>
      </w:tr>
      <w:bookmarkEnd w:id="3"/>
    </w:tbl>
    <w:p w14:paraId="26987031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4114D2E1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56EADBBA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0AFC4E2F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0C500BDD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75E3C5E5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3E2BCD44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316E72E9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753B19E0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775CA048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377DD860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71E2BC34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225B1539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1B49E8C7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7D73CF30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5EE06DC8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62E0698C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563DFC2C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22FFF56F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507767CF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0FD64ACA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2AFFF203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37F433A2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2E6D9FD3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3E99308D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15E87554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60A90C7B" w14:textId="77777777" w:rsidR="006D01A3" w:rsidRPr="00A62B75" w:rsidRDefault="006D01A3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  <w:sectPr w:rsidR="006D01A3" w:rsidRPr="00A62B75" w:rsidSect="00101C46">
          <w:headerReference w:type="default" r:id="rId9"/>
          <w:footerReference w:type="default" r:id="rId10"/>
          <w:pgSz w:w="12240" w:h="15840" w:code="119"/>
          <w:pgMar w:top="1021" w:right="1021" w:bottom="1021" w:left="1134" w:header="284" w:footer="709" w:gutter="0"/>
          <w:cols w:space="708"/>
          <w:docGrid w:linePitch="360"/>
        </w:sectPr>
      </w:pPr>
    </w:p>
    <w:p w14:paraId="67C0A0FF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p w14:paraId="63AC8D27" w14:textId="77777777" w:rsidR="008F79CC" w:rsidRPr="00A62B75" w:rsidRDefault="008F79CC" w:rsidP="008F79CC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ÍNDICE</w:t>
      </w:r>
    </w:p>
    <w:p w14:paraId="38074F3A" w14:textId="77777777" w:rsidR="00010F9D" w:rsidRPr="00A62B75" w:rsidRDefault="00010F9D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  <w:bCs/>
          <w:i/>
          <w:u w:val="single"/>
        </w:rPr>
      </w:pPr>
    </w:p>
    <w:sdt>
      <w:sdtPr>
        <w:id w:val="-1783260047"/>
        <w:docPartObj>
          <w:docPartGallery w:val="Table of Contents"/>
          <w:docPartUnique/>
        </w:docPartObj>
      </w:sdtPr>
      <w:sdtEndPr>
        <w:rPr>
          <w:rFonts w:ascii="Century Gothic" w:hAnsi="Century Gothic"/>
          <w:bCs/>
        </w:rPr>
      </w:sdtEndPr>
      <w:sdtContent>
        <w:p w14:paraId="272201C3" w14:textId="1545D804" w:rsidR="007E44D3" w:rsidRPr="007E44D3" w:rsidRDefault="006D01A3">
          <w:pPr>
            <w:pStyle w:val="TDC2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r w:rsidRPr="007E44D3">
            <w:rPr>
              <w:rFonts w:ascii="Century Gothic" w:eastAsiaTheme="majorEastAsia" w:hAnsi="Century Gothic" w:cstheme="majorBidi"/>
              <w:szCs w:val="32"/>
              <w:lang w:val="es-ES" w:eastAsia="es-ES"/>
            </w:rPr>
            <w:fldChar w:fldCharType="begin"/>
          </w:r>
          <w:r w:rsidRPr="007E44D3">
            <w:rPr>
              <w:rFonts w:ascii="Century Gothic" w:hAnsi="Century Gothic"/>
            </w:rPr>
            <w:instrText xml:space="preserve"> TOC \o "1-3" \h \z \u </w:instrText>
          </w:r>
          <w:r w:rsidRPr="007E44D3">
            <w:rPr>
              <w:rFonts w:ascii="Century Gothic" w:eastAsiaTheme="majorEastAsia" w:hAnsi="Century Gothic" w:cstheme="majorBidi"/>
              <w:szCs w:val="32"/>
              <w:lang w:val="es-ES" w:eastAsia="es-ES"/>
            </w:rPr>
            <w:fldChar w:fldCharType="separate"/>
          </w:r>
        </w:p>
        <w:p w14:paraId="5EAA4FC2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25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CAPÍTULO I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_Toc210981425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6C2AEFA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26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GENERALIDADES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_Toc210981426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5BF7D12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27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(OBJETO)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_Toc210981427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E2DE3A0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28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(ÁMBITO DE APLICACIÓN)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_Toc210981428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1821A90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29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3.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(BASE LEGAL)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_Toc210981429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741CAF2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0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4.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(PREVISIÓN)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_Toc210981430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2138E70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1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5.  (ELABORACIÓN DEL RE-CEE)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_Toc210981431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2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34C4771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2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6.  (APROBACIÓN DEL RE-CEE)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_Toc210981432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2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05D6AFB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3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7.  (DIFUSIÓN DEL RE-CEE)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_Toc210981433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2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ADDEA1D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4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8. (REVISIÓN Y MODIFICACIÓN DEL RE-CEE)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_Toc210981434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2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E6B3D96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5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9. (CONSERVACIÓN Y CUSTODIA DE DOCUMENTACIÓN)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_Toc210981435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2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326A8A4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6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10. (INCUMPLIMIENTO)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_Toc210981436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D206CE1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7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CAPÍTULO II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_Toc210981437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FFDAA48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8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ASPECTOS GENERALES PARA CONTRATACIONES EN EL EXTRANJERO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_Toc210981438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17A955A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39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11.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(PRECIO REFERENCIAL)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_Toc210981439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6C067A7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0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12. (TIPOS DE GARANTÍA)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_Toc210981440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E552FDB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1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13. (GARANTÍAS SEGÚN EL OBJETO)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_Toc210981441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519DB9E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2" w:history="1">
            <w:r w:rsidR="007E44D3" w:rsidRPr="007E44D3">
              <w:rPr>
                <w:rStyle w:val="Hipervnculo"/>
                <w:rFonts w:ascii="Century Gothic" w:hAnsi="Century Gothic"/>
                <w:bCs/>
                <w:noProof/>
              </w:rPr>
              <w:t>ARTÍCULO 14.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bCs/>
                <w:noProof/>
              </w:rPr>
              <w:t xml:space="preserve"> MÉTODOS DE EVALUACIÓN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_Toc210981442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4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C0B2E5D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3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15.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(PLAZOS)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_Toc210981443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3FE8A31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4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16.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(REGISTRO EN EL SICOES)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_Toc210981444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7083C90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5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17. (COMUNICACIONES)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_Toc210981445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2083416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6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18.  (CANCELACIÓN, SUSPENSIÓN Y ANULACIÓN DEL PROCESO DE CONTRATACIÓN)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_Toc210981446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FC2E651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7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19.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(DECLARATORIA DESIERTA)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_Toc210981447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7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30A7F59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8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CAPÍTULO III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_Toc210981448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7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4C475F1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49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RESPONSABLES Y PARTICIPANTES DEL PROCESO DE CONTRATACIÓN DE BIENES Y SERVICIOS ESPECIALIZADOS EN EL EXTRANJERO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_Toc210981449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7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FED54A7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0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20.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(MÁXIMA AUTORIDAD EJECUTIVA (MAE))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_Toc210981450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7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ED543B0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1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21.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(RESPONSABLE DEL PROCESO DE CONTRATACIÓN EN EL EXTRANJERO (RPCE))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_Toc210981451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7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692998C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2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22.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(UNIDAD SOLICITANTE)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_Toc210981452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8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11944D5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3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23.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>(UNIDAD ADMINISTRATIVA)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_Toc210981453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9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1728955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4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24. (UNIDAD JURÍDICA)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_Toc210981454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9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20B2F36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5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25. (RESPONSABLE DE EVALUACIÓN O COMISIÓN DE CALIFICACIÓN)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_Toc210981455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10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21F0057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6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26.  (RESPONSABLE DE RECEPCIÓN O COMISIÓN DE RECEPCIÓN)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_Toc210981456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10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A5CC0CB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7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CAPÍTULO IV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_Toc210981457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35CE9E5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8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MODALIDADES DE CONTRATACIÓN Y PROCESOS DE CONTRATACIÓN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_Toc210981458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E85FCF3" w14:textId="77777777" w:rsidR="007E44D3" w:rsidRPr="007E44D3" w:rsidRDefault="00BF02AF">
          <w:pPr>
            <w:pStyle w:val="TDC1"/>
            <w:tabs>
              <w:tab w:val="left" w:pos="1540"/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59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27.</w:t>
            </w:r>
            <w:r w:rsidR="007E44D3" w:rsidRPr="007E44D3">
              <w:rPr>
                <w:rFonts w:ascii="Century Gothic" w:eastAsiaTheme="minorEastAsia" w:hAnsi="Century Gothic"/>
                <w:noProof/>
                <w:lang w:eastAsia="es-BO"/>
              </w:rPr>
              <w:tab/>
            </w:r>
            <w:r w:rsidR="007E44D3" w:rsidRPr="007E44D3">
              <w:rPr>
                <w:rStyle w:val="Hipervnculo"/>
                <w:rFonts w:ascii="Century Gothic" w:hAnsi="Century Gothic"/>
                <w:noProof/>
              </w:rPr>
              <w:t xml:space="preserve"> (MODALIDADES DE CONTRATACIÓN)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_Toc210981459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545D72A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0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28. (PROCESO DE CONTRATACIÓN PARA LA MODALIDAD DE CONTRATACIÓN DIRECTA)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_Toc210981460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11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35C1469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1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29. (PROCESO DE CONTRATACIÓN PARA LA MODALIDAD DE COMPARACIÓN DE OFERTAS)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_Toc210981461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13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E87FC26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2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CAPÍTULO V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_Toc210981462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1E12F40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3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CONTRATOS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_Toc210981463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6DE5DE0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4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30. (CONTRATO)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_Toc210981464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15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BC439FC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5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31.  (CONTENIDO DEL CONTRATO)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_Toc210981465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16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1F149B2" w14:textId="77777777" w:rsidR="007E44D3" w:rsidRPr="007E44D3" w:rsidRDefault="00BF02AF">
          <w:pPr>
            <w:pStyle w:val="TDC1"/>
            <w:tabs>
              <w:tab w:val="right" w:leader="dot" w:pos="10075"/>
            </w:tabs>
            <w:rPr>
              <w:rFonts w:ascii="Century Gothic" w:eastAsiaTheme="minorEastAsia" w:hAnsi="Century Gothic"/>
              <w:noProof/>
              <w:lang w:eastAsia="es-BO"/>
            </w:rPr>
          </w:pPr>
          <w:hyperlink w:anchor="_Toc210981466" w:history="1">
            <w:r w:rsidR="007E44D3" w:rsidRPr="007E44D3">
              <w:rPr>
                <w:rStyle w:val="Hipervnculo"/>
                <w:rFonts w:ascii="Century Gothic" w:hAnsi="Century Gothic"/>
                <w:noProof/>
              </w:rPr>
              <w:t>ARTÍCULO 33. (MODIFICACIONES AL CONTRATO)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ab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instrText xml:space="preserve"> PAGEREF _Toc210981466 \h </w:instrText>
            </w:r>
            <w:r w:rsidR="007E44D3" w:rsidRPr="007E44D3">
              <w:rPr>
                <w:rFonts w:ascii="Century Gothic" w:hAnsi="Century Gothic"/>
                <w:noProof/>
                <w:webHidden/>
              </w:rPr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7E44D3" w:rsidRPr="007E44D3">
              <w:rPr>
                <w:rFonts w:ascii="Century Gothic" w:hAnsi="Century Gothic"/>
                <w:noProof/>
                <w:webHidden/>
              </w:rPr>
              <w:t>16</w:t>
            </w:r>
            <w:r w:rsidR="007E44D3" w:rsidRPr="007E44D3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5C4B9BB" w14:textId="71E69D30" w:rsidR="006D01A3" w:rsidRPr="007E44D3" w:rsidRDefault="006D01A3">
          <w:pPr>
            <w:rPr>
              <w:rFonts w:ascii="Century Gothic" w:hAnsi="Century Gothic"/>
            </w:rPr>
          </w:pPr>
          <w:r w:rsidRPr="007E44D3">
            <w:rPr>
              <w:rFonts w:ascii="Century Gothic" w:hAnsi="Century Gothic"/>
              <w:bCs/>
            </w:rPr>
            <w:fldChar w:fldCharType="end"/>
          </w:r>
        </w:p>
      </w:sdtContent>
    </w:sdt>
    <w:p w14:paraId="53C801EB" w14:textId="77777777" w:rsidR="006D01A3" w:rsidRPr="007E44D3" w:rsidRDefault="006D01A3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Cs/>
          <w:i/>
          <w:u w:val="single"/>
        </w:rPr>
        <w:sectPr w:rsidR="006D01A3" w:rsidRPr="007E44D3" w:rsidSect="00101C46">
          <w:headerReference w:type="default" r:id="rId11"/>
          <w:pgSz w:w="12240" w:h="15840" w:code="119"/>
          <w:pgMar w:top="1021" w:right="1021" w:bottom="1021" w:left="1134" w:header="284" w:footer="709" w:gutter="0"/>
          <w:cols w:space="708"/>
          <w:docGrid w:linePitch="360"/>
        </w:sectPr>
      </w:pPr>
    </w:p>
    <w:p w14:paraId="49994B52" w14:textId="1FE75A71" w:rsidR="00721E24" w:rsidRPr="00A62B75" w:rsidRDefault="00721E24" w:rsidP="00721E24">
      <w:pPr>
        <w:pStyle w:val="Ttulo2"/>
        <w:numPr>
          <w:ilvl w:val="0"/>
          <w:numId w:val="0"/>
        </w:numPr>
        <w:spacing w:before="0" w:line="288" w:lineRule="auto"/>
        <w:jc w:val="center"/>
        <w:rPr>
          <w:b/>
          <w:color w:val="auto"/>
        </w:rPr>
      </w:pPr>
      <w:bookmarkStart w:id="4" w:name="_Toc207093294"/>
      <w:bookmarkStart w:id="5" w:name="_Toc210981424"/>
      <w:r w:rsidRPr="00A62B75">
        <w:rPr>
          <w:rStyle w:val="CharacterStyle1"/>
          <w:rFonts w:ascii="Century Gothic" w:hAnsi="Century Gothic"/>
          <w:b/>
          <w:color w:val="auto"/>
          <w:sz w:val="22"/>
          <w:szCs w:val="22"/>
        </w:rPr>
        <w:lastRenderedPageBreak/>
        <w:t>REGLAMENTO ESPECÍFICO DE CONTRATACI</w:t>
      </w:r>
      <w:r w:rsidR="00C71D1F">
        <w:rPr>
          <w:rStyle w:val="CharacterStyle1"/>
          <w:rFonts w:ascii="Century Gothic" w:hAnsi="Century Gothic"/>
          <w:b/>
          <w:color w:val="auto"/>
          <w:sz w:val="22"/>
          <w:szCs w:val="22"/>
        </w:rPr>
        <w:t>Ó</w:t>
      </w:r>
      <w:r w:rsidRPr="00A62B75">
        <w:rPr>
          <w:rStyle w:val="CharacterStyle1"/>
          <w:rFonts w:ascii="Century Gothic" w:hAnsi="Century Gothic"/>
          <w:b/>
          <w:color w:val="auto"/>
          <w:sz w:val="22"/>
          <w:szCs w:val="22"/>
        </w:rPr>
        <w:t xml:space="preserve">N DE BIENES Y SERVICIOS ESPECIALIZADOS EN EL EXTRANJERO (RE-CEE) DE </w:t>
      </w:r>
      <w:r w:rsidRPr="00A62B75">
        <w:rPr>
          <w:rFonts w:ascii="Century Gothic" w:hAnsi="Century Gothic" w:cs="Arial"/>
          <w:b/>
          <w:i/>
          <w:color w:val="auto"/>
          <w:sz w:val="22"/>
          <w:szCs w:val="22"/>
          <w:shd w:val="clear" w:color="auto" w:fill="D9D9D9" w:themeFill="background1" w:themeFillShade="D9"/>
          <w:lang w:val="es-BO" w:eastAsia="es-BO"/>
        </w:rPr>
        <w:t>señalar el nombre de la entidad según el Clasificador Institucional emitido por el MEFP</w:t>
      </w:r>
      <w:bookmarkEnd w:id="4"/>
      <w:bookmarkEnd w:id="5"/>
    </w:p>
    <w:p w14:paraId="0DA4BF91" w14:textId="77777777" w:rsidR="008F79CC" w:rsidRPr="00A62B75" w:rsidRDefault="008F79CC" w:rsidP="007E44D3">
      <w:pPr>
        <w:spacing w:after="100" w:afterAutospacing="1" w:line="288" w:lineRule="auto"/>
        <w:contextualSpacing/>
        <w:rPr>
          <w:rFonts w:ascii="Century Gothic" w:hAnsi="Century Gothic"/>
          <w:b/>
          <w:bCs/>
          <w:i/>
          <w:u w:val="single"/>
        </w:rPr>
      </w:pPr>
    </w:p>
    <w:p w14:paraId="0CF37BF4" w14:textId="77777777" w:rsidR="004F747F" w:rsidRPr="007E44D3" w:rsidRDefault="004F747F" w:rsidP="007E44D3">
      <w:pPr>
        <w:pStyle w:val="Ttulo1"/>
        <w:numPr>
          <w:ilvl w:val="0"/>
          <w:numId w:val="0"/>
        </w:numPr>
        <w:spacing w:before="0"/>
        <w:jc w:val="center"/>
        <w:rPr>
          <w:b/>
        </w:rPr>
      </w:pPr>
      <w:bookmarkStart w:id="6" w:name="_Toc210981425"/>
      <w:r w:rsidRPr="007E44D3">
        <w:rPr>
          <w:b/>
        </w:rPr>
        <w:t>CAPÍTULO I</w:t>
      </w:r>
      <w:bookmarkEnd w:id="6"/>
    </w:p>
    <w:p w14:paraId="4B5ACCB9" w14:textId="74854F55" w:rsidR="008F79CC" w:rsidRPr="007E44D3" w:rsidRDefault="004F747F" w:rsidP="007E44D3">
      <w:pPr>
        <w:pStyle w:val="Ttulo1"/>
        <w:numPr>
          <w:ilvl w:val="0"/>
          <w:numId w:val="0"/>
        </w:numPr>
        <w:spacing w:before="0"/>
        <w:jc w:val="center"/>
        <w:rPr>
          <w:b/>
        </w:rPr>
      </w:pPr>
      <w:bookmarkStart w:id="7" w:name="_Toc210981426"/>
      <w:r w:rsidRPr="007E44D3">
        <w:rPr>
          <w:b/>
        </w:rPr>
        <w:t>GENERAL</w:t>
      </w:r>
      <w:r w:rsidR="008F79CC" w:rsidRPr="007E44D3">
        <w:rPr>
          <w:b/>
        </w:rPr>
        <w:t>IDADES</w:t>
      </w:r>
      <w:bookmarkEnd w:id="7"/>
    </w:p>
    <w:p w14:paraId="39417387" w14:textId="77777777" w:rsidR="008F79CC" w:rsidRPr="00A62B75" w:rsidRDefault="008F79CC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</w:rPr>
      </w:pPr>
    </w:p>
    <w:p w14:paraId="7E7C9265" w14:textId="08F1E486" w:rsidR="004F747F" w:rsidRPr="00A62B75" w:rsidRDefault="00ED6779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8" w:name="_Toc210981427"/>
      <w:r w:rsidRPr="00A62B75">
        <w:rPr>
          <w:b/>
        </w:rPr>
        <w:t xml:space="preserve">ARTÍCULO </w:t>
      </w:r>
      <w:r w:rsidR="004F747F" w:rsidRPr="00A62B75">
        <w:rPr>
          <w:b/>
        </w:rPr>
        <w:t>1.</w:t>
      </w:r>
      <w:r w:rsidR="004F747F" w:rsidRPr="00A62B75">
        <w:rPr>
          <w:b/>
        </w:rPr>
        <w:tab/>
      </w:r>
      <w:r w:rsidR="008F79CC" w:rsidRPr="00A62B75">
        <w:rPr>
          <w:b/>
        </w:rPr>
        <w:t>(OBJETO)</w:t>
      </w:r>
      <w:bookmarkEnd w:id="8"/>
      <w:r w:rsidR="008F79CC" w:rsidRPr="00A62B75">
        <w:rPr>
          <w:b/>
        </w:rPr>
        <w:t xml:space="preserve"> </w:t>
      </w:r>
    </w:p>
    <w:p w14:paraId="26EEABC6" w14:textId="684895C7" w:rsidR="00E54D63" w:rsidRPr="00A62B75" w:rsidRDefault="004F747F" w:rsidP="00E54D63">
      <w:pPr>
        <w:widowControl w:val="0"/>
        <w:spacing w:line="288" w:lineRule="auto"/>
        <w:jc w:val="both"/>
        <w:rPr>
          <w:rFonts w:ascii="Century Gothic" w:hAnsi="Century Gothic" w:cs="Arial"/>
          <w:lang w:eastAsia="es-BO"/>
        </w:rPr>
      </w:pPr>
      <w:r w:rsidRPr="00A62B75">
        <w:rPr>
          <w:rFonts w:ascii="Century Gothic" w:hAnsi="Century Gothic"/>
        </w:rPr>
        <w:t xml:space="preserve">El presente Reglamento </w:t>
      </w:r>
      <w:r w:rsidR="008F79CC" w:rsidRPr="00A62B75">
        <w:rPr>
          <w:rFonts w:ascii="Century Gothic" w:hAnsi="Century Gothic"/>
        </w:rPr>
        <w:t xml:space="preserve">Específico </w:t>
      </w:r>
      <w:r w:rsidR="009C4412" w:rsidRPr="00A62B75">
        <w:rPr>
          <w:rFonts w:ascii="Century Gothic" w:hAnsi="Century Gothic"/>
        </w:rPr>
        <w:t xml:space="preserve">de Contratación de Bienes y Servicios Especializados en el Extranjero (RE-CEE) </w:t>
      </w:r>
      <w:r w:rsidRPr="00A62B75">
        <w:rPr>
          <w:rFonts w:ascii="Century Gothic" w:hAnsi="Century Gothic"/>
        </w:rPr>
        <w:t xml:space="preserve">tiene por objeto normar, regular y operativizar los procesos de contratación de Bienes y Servicios Especializados en el Extranjero </w:t>
      </w:r>
      <w:r w:rsidR="00E54D63" w:rsidRPr="00A62B75">
        <w:rPr>
          <w:rFonts w:ascii="Century Gothic" w:hAnsi="Century Gothic"/>
        </w:rPr>
        <w:t xml:space="preserve">en </w:t>
      </w:r>
      <w:r w:rsidR="00E54D63"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>señalar el nombre de la entidad según el Clasificador Institucional emitido por el MEFP</w:t>
      </w:r>
      <w:r w:rsidR="00E54D63" w:rsidRPr="00A62B75">
        <w:rPr>
          <w:rFonts w:ascii="Century Gothic" w:hAnsi="Century Gothic" w:cs="Arial"/>
          <w:lang w:eastAsia="es-BO"/>
        </w:rPr>
        <w:t>.</w:t>
      </w:r>
    </w:p>
    <w:p w14:paraId="554BB31D" w14:textId="2281F16E" w:rsidR="004F747F" w:rsidRPr="00A62B75" w:rsidRDefault="00ED6779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9" w:name="_Toc210981428"/>
      <w:r w:rsidRPr="00A62B75">
        <w:rPr>
          <w:b/>
        </w:rPr>
        <w:t xml:space="preserve">ARTÍCULO </w:t>
      </w:r>
      <w:r w:rsidR="004F747F" w:rsidRPr="00A62B75">
        <w:rPr>
          <w:b/>
        </w:rPr>
        <w:t>2.</w:t>
      </w:r>
      <w:r w:rsidR="004F747F" w:rsidRPr="00A62B75">
        <w:rPr>
          <w:b/>
        </w:rPr>
        <w:tab/>
      </w:r>
      <w:r w:rsidRPr="00A62B75">
        <w:rPr>
          <w:b/>
        </w:rPr>
        <w:t>(ÁMBITO DE APLICACIÓN)</w:t>
      </w:r>
      <w:bookmarkEnd w:id="9"/>
    </w:p>
    <w:p w14:paraId="40622139" w14:textId="41EE2BD5" w:rsidR="00CF2F64" w:rsidRPr="00A62B75" w:rsidRDefault="00881377" w:rsidP="00CF2F64">
      <w:pPr>
        <w:spacing w:after="100" w:afterAutospacing="1" w:line="288" w:lineRule="auto"/>
        <w:contextualSpacing/>
        <w:jc w:val="both"/>
        <w:rPr>
          <w:rFonts w:ascii="Century Gothic" w:hAnsi="Century Gothic"/>
          <w:b/>
          <w:i/>
        </w:rPr>
      </w:pPr>
      <w:r w:rsidRPr="00A62B75">
        <w:rPr>
          <w:rFonts w:ascii="Century Gothic" w:hAnsi="Century Gothic"/>
        </w:rPr>
        <w:t xml:space="preserve">El presente Reglamento Específico, se aplica cuando los bienes y/o servicios a ser contratados no estén disponibles en el mercado nacional </w:t>
      </w:r>
      <w:r w:rsidR="00CF2F64" w:rsidRPr="00A62B75">
        <w:rPr>
          <w:rFonts w:ascii="Century Gothic" w:hAnsi="Century Gothic"/>
        </w:rPr>
        <w:t>y/o</w:t>
      </w:r>
      <w:r w:rsidRPr="00A62B75">
        <w:rPr>
          <w:rFonts w:ascii="Century Gothic" w:hAnsi="Century Gothic"/>
        </w:rPr>
        <w:t xml:space="preserve"> no se puedan recibir ofertas en el país</w:t>
      </w:r>
      <w:r w:rsidR="00CF2F64" w:rsidRPr="00A62B75">
        <w:rPr>
          <w:rFonts w:ascii="Century Gothic" w:hAnsi="Century Gothic"/>
        </w:rPr>
        <w:t xml:space="preserve">; o la contratación de </w:t>
      </w:r>
      <w:r w:rsidR="00FE65C4" w:rsidRPr="00A62B75">
        <w:rPr>
          <w:rFonts w:ascii="Century Gothic" w:hAnsi="Century Gothic"/>
        </w:rPr>
        <w:t>é</w:t>
      </w:r>
      <w:r w:rsidR="00CF2F64" w:rsidRPr="00A62B75">
        <w:rPr>
          <w:rFonts w:ascii="Century Gothic" w:hAnsi="Century Gothic"/>
        </w:rPr>
        <w:t>stos sea de mayor beneficio económico</w:t>
      </w:r>
      <w:r w:rsidR="009E65F5" w:rsidRPr="00A62B75">
        <w:rPr>
          <w:rFonts w:ascii="Century Gothic" w:hAnsi="Century Gothic"/>
        </w:rPr>
        <w:t xml:space="preserve"> para la entidad</w:t>
      </w:r>
      <w:r w:rsidR="00CF2F64" w:rsidRPr="00A62B75">
        <w:rPr>
          <w:rFonts w:ascii="Century Gothic" w:hAnsi="Century Gothic"/>
        </w:rPr>
        <w:t xml:space="preserve"> </w:t>
      </w:r>
      <w:r w:rsidR="009E65F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este último aplica </w:t>
      </w:r>
      <w:r w:rsidR="00CF2F64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cuando la entidad cuente con Decreto Supremo </w:t>
      </w:r>
      <w:r w:rsidR="009E65F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espec</w:t>
      </w:r>
      <w:r w:rsidR="009B7E8F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í</w:t>
      </w:r>
      <w:r w:rsidR="009E65F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fico </w:t>
      </w:r>
      <w:r w:rsidR="00CF2F64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que le autorice la contratación</w:t>
      </w:r>
      <w:r w:rsidR="007F3A84" w:rsidRPr="00902AD3">
        <w:rPr>
          <w:rFonts w:ascii="Century Gothic" w:hAnsi="Century Gothic"/>
        </w:rPr>
        <w:t>.</w:t>
      </w:r>
    </w:p>
    <w:p w14:paraId="65F28E54" w14:textId="671845A7" w:rsidR="004F747F" w:rsidRPr="00A62B75" w:rsidRDefault="00CF2F64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r w:rsidRPr="00A62B75">
        <w:t xml:space="preserve"> </w:t>
      </w:r>
      <w:bookmarkStart w:id="10" w:name="_Toc210981429"/>
      <w:r w:rsidR="00ED6779" w:rsidRPr="00A62B75">
        <w:rPr>
          <w:b/>
        </w:rPr>
        <w:t xml:space="preserve">ARTÍCULO </w:t>
      </w:r>
      <w:r w:rsidR="004F747F" w:rsidRPr="00A62B75">
        <w:rPr>
          <w:b/>
        </w:rPr>
        <w:t>3.</w:t>
      </w:r>
      <w:r w:rsidR="004F747F" w:rsidRPr="00A62B75">
        <w:rPr>
          <w:b/>
        </w:rPr>
        <w:tab/>
      </w:r>
      <w:r w:rsidR="00ED6779" w:rsidRPr="00A62B75">
        <w:rPr>
          <w:b/>
        </w:rPr>
        <w:t>(BASE LEGAL)</w:t>
      </w:r>
      <w:bookmarkEnd w:id="10"/>
      <w:r w:rsidR="004F747F" w:rsidRPr="00A62B75">
        <w:rPr>
          <w:b/>
        </w:rPr>
        <w:t xml:space="preserve"> </w:t>
      </w:r>
    </w:p>
    <w:p w14:paraId="104746D0" w14:textId="371AAF8A" w:rsidR="00366F31" w:rsidRPr="00A62B75" w:rsidRDefault="00366F31" w:rsidP="00366F31">
      <w:pPr>
        <w:widowControl w:val="0"/>
        <w:spacing w:line="288" w:lineRule="auto"/>
        <w:jc w:val="both"/>
        <w:rPr>
          <w:rFonts w:ascii="Century Gothic" w:hAnsi="Century Gothic" w:cs="Arial"/>
          <w:lang w:eastAsia="es-BO"/>
        </w:rPr>
      </w:pPr>
      <w:r w:rsidRPr="00A62B75">
        <w:rPr>
          <w:rFonts w:ascii="Century Gothic" w:hAnsi="Century Gothic" w:cs="Arial"/>
          <w:lang w:eastAsia="es-BO"/>
        </w:rPr>
        <w:t>El presente RE-</w:t>
      </w:r>
      <w:r w:rsidR="00CE2FC3" w:rsidRPr="00A62B75">
        <w:rPr>
          <w:rFonts w:ascii="Century Gothic" w:hAnsi="Century Gothic" w:cs="Arial"/>
          <w:lang w:eastAsia="es-BO"/>
        </w:rPr>
        <w:t>C</w:t>
      </w:r>
      <w:r w:rsidR="000D0AB7" w:rsidRPr="00A62B75">
        <w:rPr>
          <w:rFonts w:ascii="Century Gothic" w:hAnsi="Century Gothic" w:cs="Arial"/>
          <w:lang w:eastAsia="es-BO"/>
        </w:rPr>
        <w:t>EE</w:t>
      </w:r>
      <w:r w:rsidRPr="00A62B75">
        <w:rPr>
          <w:rFonts w:ascii="Century Gothic" w:hAnsi="Century Gothic" w:cs="Arial"/>
          <w:lang w:eastAsia="es-BO"/>
        </w:rPr>
        <w:t xml:space="preserve"> tiene como base legal las siguientes disposiciones:</w:t>
      </w:r>
    </w:p>
    <w:p w14:paraId="254B2B4C" w14:textId="7408EA0B" w:rsidR="004F747F" w:rsidRPr="00A62B75" w:rsidRDefault="004F747F" w:rsidP="00C76B82">
      <w:pPr>
        <w:numPr>
          <w:ilvl w:val="0"/>
          <w:numId w:val="1"/>
        </w:numPr>
        <w:spacing w:after="100" w:afterAutospacing="1" w:line="288" w:lineRule="auto"/>
        <w:contextualSpacing/>
        <w:jc w:val="both"/>
        <w:rPr>
          <w:rFonts w:ascii="Century Gothic" w:hAnsi="Century Gothic"/>
          <w:strike/>
        </w:rPr>
      </w:pPr>
      <w:r w:rsidRPr="00A62B75">
        <w:rPr>
          <w:rFonts w:ascii="Century Gothic" w:hAnsi="Century Gothic"/>
        </w:rPr>
        <w:t>Constitución Política del Estado</w:t>
      </w:r>
      <w:r w:rsidR="00FE65C4" w:rsidRPr="00A62B75">
        <w:rPr>
          <w:rFonts w:ascii="Century Gothic" w:hAnsi="Century Gothic"/>
        </w:rPr>
        <w:t>;</w:t>
      </w:r>
    </w:p>
    <w:p w14:paraId="4FC8C2F9" w14:textId="50502A80" w:rsidR="004F747F" w:rsidRPr="00A62B75" w:rsidRDefault="004F747F" w:rsidP="00C76B82">
      <w:pPr>
        <w:numPr>
          <w:ilvl w:val="0"/>
          <w:numId w:val="1"/>
        </w:num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Ley N° 1178</w:t>
      </w:r>
      <w:r w:rsidR="009E65F5" w:rsidRPr="00A62B75">
        <w:rPr>
          <w:rFonts w:ascii="Century Gothic" w:hAnsi="Century Gothic"/>
        </w:rPr>
        <w:t xml:space="preserve">, </w:t>
      </w:r>
      <w:r w:rsidRPr="00A62B75">
        <w:rPr>
          <w:rFonts w:ascii="Century Gothic" w:hAnsi="Century Gothic"/>
        </w:rPr>
        <w:t xml:space="preserve">de 20 de julio de 1990, </w:t>
      </w:r>
      <w:r w:rsidR="009E65F5" w:rsidRPr="00A62B75">
        <w:rPr>
          <w:rFonts w:ascii="Century Gothic" w:hAnsi="Century Gothic"/>
        </w:rPr>
        <w:t xml:space="preserve">de </w:t>
      </w:r>
      <w:r w:rsidRPr="00A62B75">
        <w:rPr>
          <w:rFonts w:ascii="Century Gothic" w:hAnsi="Century Gothic"/>
        </w:rPr>
        <w:t>Administración y Control Gubernamentales</w:t>
      </w:r>
      <w:r w:rsidR="00881377" w:rsidRPr="00A62B75">
        <w:rPr>
          <w:rFonts w:ascii="Century Gothic" w:hAnsi="Century Gothic"/>
        </w:rPr>
        <w:t>;</w:t>
      </w:r>
    </w:p>
    <w:p w14:paraId="63ECA56B" w14:textId="342ABD07" w:rsidR="004F747F" w:rsidRPr="00A62B75" w:rsidRDefault="004F747F" w:rsidP="00C76B82">
      <w:pPr>
        <w:numPr>
          <w:ilvl w:val="0"/>
          <w:numId w:val="1"/>
        </w:num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Reglamento de </w:t>
      </w:r>
      <w:r w:rsidR="00E812FB" w:rsidRPr="00A62B75">
        <w:rPr>
          <w:rFonts w:ascii="Century Gothic" w:hAnsi="Century Gothic"/>
        </w:rPr>
        <w:t xml:space="preserve">la </w:t>
      </w:r>
      <w:r w:rsidRPr="00A62B75">
        <w:rPr>
          <w:rFonts w:ascii="Century Gothic" w:hAnsi="Century Gothic"/>
        </w:rPr>
        <w:t>Responsabilidad por la Función Pública</w:t>
      </w:r>
      <w:r w:rsidR="00E30392" w:rsidRPr="00A62B75">
        <w:rPr>
          <w:rFonts w:ascii="Century Gothic" w:hAnsi="Century Gothic"/>
        </w:rPr>
        <w:t xml:space="preserve">, </w:t>
      </w:r>
      <w:r w:rsidR="00E812FB" w:rsidRPr="00A62B75">
        <w:rPr>
          <w:rFonts w:ascii="Century Gothic" w:hAnsi="Century Gothic"/>
        </w:rPr>
        <w:t xml:space="preserve">aprobado mediante </w:t>
      </w:r>
      <w:r w:rsidRPr="00A62B75">
        <w:rPr>
          <w:rFonts w:ascii="Century Gothic" w:hAnsi="Century Gothic"/>
        </w:rPr>
        <w:t>Decreto Supremo N° 2</w:t>
      </w:r>
      <w:r w:rsidR="00E812FB" w:rsidRPr="00A62B75">
        <w:rPr>
          <w:rFonts w:ascii="Century Gothic" w:hAnsi="Century Gothic"/>
        </w:rPr>
        <w:t xml:space="preserve">3318-A, </w:t>
      </w:r>
      <w:r w:rsidRPr="00A62B75">
        <w:rPr>
          <w:rFonts w:ascii="Century Gothic" w:hAnsi="Century Gothic"/>
        </w:rPr>
        <w:t xml:space="preserve">de </w:t>
      </w:r>
      <w:r w:rsidR="00E812FB" w:rsidRPr="00A62B75">
        <w:rPr>
          <w:rFonts w:ascii="Century Gothic" w:hAnsi="Century Gothic"/>
        </w:rPr>
        <w:t>3 de noviembre de 1992</w:t>
      </w:r>
      <w:r w:rsidR="00881377" w:rsidRPr="00A62B75">
        <w:rPr>
          <w:rFonts w:ascii="Century Gothic" w:hAnsi="Century Gothic"/>
        </w:rPr>
        <w:t>;</w:t>
      </w:r>
      <w:r w:rsidRPr="00A62B75">
        <w:rPr>
          <w:rFonts w:ascii="Century Gothic" w:hAnsi="Century Gothic"/>
        </w:rPr>
        <w:t xml:space="preserve"> </w:t>
      </w:r>
    </w:p>
    <w:p w14:paraId="0892E758" w14:textId="1E987E95" w:rsidR="004F747F" w:rsidRPr="00A62B75" w:rsidRDefault="004F747F" w:rsidP="00C76B82">
      <w:pPr>
        <w:numPr>
          <w:ilvl w:val="0"/>
          <w:numId w:val="1"/>
        </w:num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Decreto Supremo N° 26688 de 5 de julio de 2002</w:t>
      </w:r>
      <w:r w:rsidR="00881377" w:rsidRPr="00A62B75">
        <w:rPr>
          <w:rFonts w:ascii="Century Gothic" w:hAnsi="Century Gothic"/>
        </w:rPr>
        <w:t>;</w:t>
      </w:r>
    </w:p>
    <w:p w14:paraId="06C1DCE9" w14:textId="4FA4C3CF" w:rsidR="004F747F" w:rsidRPr="00902AD3" w:rsidRDefault="004F747F" w:rsidP="00C80F15">
      <w:pPr>
        <w:numPr>
          <w:ilvl w:val="0"/>
          <w:numId w:val="1"/>
        </w:numPr>
        <w:spacing w:after="100" w:afterAutospacing="1" w:line="288" w:lineRule="auto"/>
        <w:contextualSpacing/>
        <w:jc w:val="both"/>
        <w:rPr>
          <w:rFonts w:ascii="Century Gothic" w:hAnsi="Century Gothic"/>
          <w:b/>
          <w:i/>
          <w:shd w:val="clear" w:color="auto" w:fill="BFBFBF" w:themeFill="background1" w:themeFillShade="BF"/>
        </w:rPr>
      </w:pPr>
      <w:r w:rsidRPr="00C80F15">
        <w:rPr>
          <w:rFonts w:ascii="Century Gothic" w:hAnsi="Century Gothic"/>
        </w:rPr>
        <w:t>Decreto Supremo N°</w:t>
      </w:r>
      <w:r w:rsidR="00C80F15" w:rsidRPr="00C80F15">
        <w:rPr>
          <w:rFonts w:ascii="Century Gothic" w:hAnsi="Century Gothic"/>
        </w:rPr>
        <w:t xml:space="preserve"> </w:t>
      </w:r>
      <w:r w:rsidRPr="000D70E5">
        <w:rPr>
          <w:rFonts w:ascii="Century Gothic" w:hAnsi="Century Gothic"/>
        </w:rPr>
        <w:t xml:space="preserve">… de… </w:t>
      </w:r>
      <w:r w:rsidR="00C80F15" w:rsidRPr="000D70E5">
        <w:rPr>
          <w:rFonts w:ascii="Century Gothic" w:hAnsi="Century Gothic"/>
        </w:rPr>
        <w:t xml:space="preserve"> </w:t>
      </w:r>
      <w:r w:rsidR="00C80F15" w:rsidRPr="000D70E5">
        <w:rPr>
          <w:rFonts w:ascii="Century Gothic" w:hAnsi="Century Gothic"/>
          <w:b/>
          <w:i/>
          <w:shd w:val="clear" w:color="auto" w:fill="BFBFBF" w:themeFill="background1" w:themeFillShade="BF"/>
        </w:rPr>
        <w:t>señalar el número y fecha del Decreto Supremo,</w:t>
      </w:r>
      <w:r w:rsidR="00902AD3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</w:t>
      </w:r>
      <w:r w:rsidRPr="000D70E5">
        <w:rPr>
          <w:rFonts w:ascii="Century Gothic" w:hAnsi="Century Gothic"/>
        </w:rPr>
        <w:t>que autoriz</w:t>
      </w:r>
      <w:r w:rsidRPr="00902AD3">
        <w:rPr>
          <w:rFonts w:ascii="Century Gothic" w:hAnsi="Century Gothic"/>
        </w:rPr>
        <w:t xml:space="preserve">a la contratación directa de bienes y servicios </w:t>
      </w:r>
      <w:r w:rsidR="000C0687" w:rsidRPr="00902AD3">
        <w:rPr>
          <w:rFonts w:ascii="Century Gothic" w:hAnsi="Century Gothic"/>
        </w:rPr>
        <w:t>especializados en el extranjero,</w:t>
      </w:r>
      <w:r w:rsidR="00C80F15" w:rsidRPr="00902AD3">
        <w:rPr>
          <w:rFonts w:ascii="Century Gothic" w:hAnsi="Century Gothic"/>
        </w:rPr>
        <w:t xml:space="preserve"> </w:t>
      </w:r>
      <w:r w:rsidR="00CF3887" w:rsidRPr="00902AD3">
        <w:rPr>
          <w:rFonts w:ascii="Century Gothic" w:hAnsi="Century Gothic"/>
          <w:b/>
          <w:i/>
          <w:shd w:val="clear" w:color="auto" w:fill="BFBFBF" w:themeFill="background1" w:themeFillShade="BF"/>
        </w:rPr>
        <w:t>cuando</w:t>
      </w:r>
      <w:r w:rsidR="009B7E8F" w:rsidRPr="00902AD3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la entidad cuente con Decreto Supremo específico</w:t>
      </w:r>
      <w:r w:rsidR="008B339B" w:rsidRPr="00902AD3">
        <w:rPr>
          <w:rFonts w:ascii="Century Gothic" w:hAnsi="Century Gothic"/>
          <w:b/>
          <w:i/>
          <w:shd w:val="clear" w:color="auto" w:fill="BFBFBF" w:themeFill="background1" w:themeFillShade="BF"/>
        </w:rPr>
        <w:t>;</w:t>
      </w:r>
    </w:p>
    <w:p w14:paraId="1D6D995F" w14:textId="77777777" w:rsidR="00230C32" w:rsidRPr="00A62B75" w:rsidRDefault="00230C32" w:rsidP="00101C4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Resolución Ministerial Nº 480, de 23 de octubre de 2023, que aprueba el Manual de Operaciones del SICOES.</w:t>
      </w:r>
    </w:p>
    <w:p w14:paraId="34FE9827" w14:textId="77777777" w:rsidR="00CF3887" w:rsidRPr="00A62B75" w:rsidRDefault="00CF3887" w:rsidP="00CF3887">
      <w:pPr>
        <w:pStyle w:val="Prrafodelista"/>
        <w:ind w:left="928"/>
        <w:jc w:val="both"/>
        <w:rPr>
          <w:rFonts w:ascii="Century Gothic" w:hAnsi="Century Gothic"/>
        </w:rPr>
      </w:pPr>
    </w:p>
    <w:p w14:paraId="737FEF9F" w14:textId="74FAD602" w:rsidR="00206FA5" w:rsidRPr="00A62B75" w:rsidRDefault="00206FA5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11" w:name="_Toc210981430"/>
      <w:r w:rsidRPr="00A62B75">
        <w:rPr>
          <w:b/>
        </w:rPr>
        <w:t>ARTÍCULO 4.</w:t>
      </w:r>
      <w:r w:rsidRPr="00A62B75">
        <w:rPr>
          <w:b/>
        </w:rPr>
        <w:tab/>
        <w:t>(PREVISIÓN)</w:t>
      </w:r>
      <w:bookmarkEnd w:id="11"/>
    </w:p>
    <w:p w14:paraId="0DF19043" w14:textId="2779FAE1" w:rsidR="006D01A3" w:rsidRPr="00A62B75" w:rsidRDefault="00206FA5" w:rsidP="006D01A3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En caso de existir dudas, contradicciones, omisiones y/o diferencias en el presente </w:t>
      </w:r>
      <w:r w:rsidR="008770D4" w:rsidRPr="00A62B75">
        <w:rPr>
          <w:rFonts w:ascii="Century Gothic" w:hAnsi="Century Gothic"/>
        </w:rPr>
        <w:t>Reglamento</w:t>
      </w:r>
      <w:r w:rsidRPr="00A62B75">
        <w:rPr>
          <w:rFonts w:ascii="Century Gothic" w:hAnsi="Century Gothic"/>
        </w:rPr>
        <w:t xml:space="preserve"> y/o su aplicación</w:t>
      </w:r>
      <w:r w:rsidR="00E263B8" w:rsidRPr="00A62B75">
        <w:rPr>
          <w:rFonts w:ascii="Century Gothic" w:hAnsi="Century Gothic"/>
        </w:rPr>
        <w:t xml:space="preserve">, estas deben ser resueltas en los alcances y previsiones de la Ley N° 1178 </w:t>
      </w:r>
      <w:r w:rsidR="00366F31" w:rsidRPr="00A62B75">
        <w:rPr>
          <w:rFonts w:ascii="Century Gothic" w:hAnsi="Century Gothic"/>
        </w:rPr>
        <w:t xml:space="preserve"> y </w:t>
      </w:r>
      <w:r w:rsidR="00E263B8" w:rsidRPr="00A62B75">
        <w:rPr>
          <w:rFonts w:ascii="Century Gothic" w:hAnsi="Century Gothic"/>
        </w:rPr>
        <w:t>el Decreto Supremo N° 26688</w:t>
      </w:r>
      <w:r w:rsidR="003A2CD3" w:rsidRPr="00A62B75">
        <w:rPr>
          <w:rFonts w:ascii="Century Gothic" w:hAnsi="Century Gothic"/>
        </w:rPr>
        <w:t>.</w:t>
      </w:r>
      <w:r w:rsidR="00E263B8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 </w:t>
      </w:r>
    </w:p>
    <w:p w14:paraId="0A9C91F1" w14:textId="77777777" w:rsidR="006D01A3" w:rsidRPr="00A62B75" w:rsidRDefault="006D01A3" w:rsidP="00721E24">
      <w:pPr>
        <w:rPr>
          <w:rFonts w:ascii="Century Gothic" w:hAnsi="Century Gothic"/>
        </w:rPr>
      </w:pPr>
    </w:p>
    <w:p w14:paraId="06200695" w14:textId="07380175" w:rsidR="009E7E17" w:rsidRPr="00A62B75" w:rsidRDefault="00986409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r w:rsidRPr="00A62B75">
        <w:br w:type="page"/>
      </w:r>
      <w:bookmarkStart w:id="12" w:name="_Toc210981431"/>
      <w:r w:rsidR="009C4412" w:rsidRPr="00A62B75">
        <w:rPr>
          <w:b/>
        </w:rPr>
        <w:lastRenderedPageBreak/>
        <w:t>ARTÍCULO 5.  (ELABORACIÓN DEL RE-CEE)</w:t>
      </w:r>
      <w:bookmarkEnd w:id="12"/>
      <w:r w:rsidR="009C4412" w:rsidRPr="00A62B75">
        <w:rPr>
          <w:b/>
        </w:rPr>
        <w:t xml:space="preserve"> </w:t>
      </w:r>
    </w:p>
    <w:p w14:paraId="10C53584" w14:textId="15A94379" w:rsidR="009C4412" w:rsidRPr="00A62B75" w:rsidRDefault="009C4412" w:rsidP="009E7E17">
      <w:pPr>
        <w:spacing w:after="100" w:afterAutospacing="1" w:line="288" w:lineRule="auto"/>
        <w:contextualSpacing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>Es responsable de la elaboración del RE</w:t>
      </w:r>
      <w:r w:rsidRPr="00A62B75">
        <w:rPr>
          <w:rFonts w:ascii="Century Gothic" w:hAnsi="Century Gothic" w:cs="Arial"/>
        </w:rPr>
        <w:noBreakHyphen/>
        <w:t xml:space="preserve">CEE, </w:t>
      </w:r>
      <w:bookmarkStart w:id="13" w:name="_Hlk140593968"/>
      <w:r w:rsidRPr="00A62B75">
        <w:rPr>
          <w:rFonts w:ascii="Century Gothic" w:eastAsia="Times New Roman" w:hAnsi="Century Gothic" w:cs="Arial"/>
          <w:b/>
          <w:i/>
          <w:shd w:val="clear" w:color="auto" w:fill="D9D9D9" w:themeFill="background1" w:themeFillShade="D9"/>
          <w:lang w:eastAsia="es-BO"/>
        </w:rPr>
        <w:t>señalar cargo correspondiente, determinado por la entidad</w:t>
      </w:r>
      <w:bookmarkEnd w:id="13"/>
      <w:r w:rsidRPr="00A62B75">
        <w:rPr>
          <w:rFonts w:ascii="Century Gothic" w:hAnsi="Century Gothic" w:cs="Arial"/>
        </w:rPr>
        <w:t>.</w:t>
      </w:r>
    </w:p>
    <w:p w14:paraId="78A2B109" w14:textId="77777777" w:rsidR="009C4412" w:rsidRPr="00A62B75" w:rsidRDefault="009C4412" w:rsidP="009C4412">
      <w:pPr>
        <w:rPr>
          <w:rFonts w:ascii="Century Gothic" w:hAnsi="Century Gothic"/>
        </w:rPr>
      </w:pPr>
    </w:p>
    <w:p w14:paraId="0ED558EF" w14:textId="198E2C0D" w:rsidR="009C4412" w:rsidRPr="00A62B75" w:rsidRDefault="009C4412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14" w:name="_Toc210981432"/>
      <w:r w:rsidRPr="00A62B75">
        <w:rPr>
          <w:b/>
        </w:rPr>
        <w:t>ARTÍCULO 6.  (APROBACIÓN DEL RE-CEE)</w:t>
      </w:r>
      <w:bookmarkEnd w:id="14"/>
      <w:r w:rsidRPr="00A62B75">
        <w:rPr>
          <w:b/>
        </w:rPr>
        <w:t xml:space="preserve"> </w:t>
      </w:r>
    </w:p>
    <w:p w14:paraId="78E679F7" w14:textId="7F7A43F0" w:rsidR="009C4412" w:rsidRPr="00A62B75" w:rsidRDefault="009C4412" w:rsidP="009C4412">
      <w:pPr>
        <w:widowControl w:val="0"/>
        <w:spacing w:line="288" w:lineRule="auto"/>
        <w:jc w:val="both"/>
        <w:rPr>
          <w:rFonts w:ascii="Century Gothic" w:hAnsi="Century Gothic" w:cs="Arial"/>
          <w:lang w:eastAsia="es-BO"/>
        </w:rPr>
      </w:pPr>
      <w:r w:rsidRPr="00A62B75">
        <w:rPr>
          <w:rFonts w:ascii="Century Gothic" w:hAnsi="Century Gothic" w:cs="Arial"/>
          <w:lang w:eastAsia="es-BO"/>
        </w:rPr>
        <w:t>La aprobación del RE</w:t>
      </w:r>
      <w:r w:rsidRPr="00A62B75">
        <w:rPr>
          <w:rFonts w:ascii="Century Gothic" w:hAnsi="Century Gothic" w:cs="Arial"/>
          <w:lang w:eastAsia="es-BO"/>
        </w:rPr>
        <w:noBreakHyphen/>
        <w:t xml:space="preserve">CEE es responsabilidad de </w:t>
      </w:r>
      <w:bookmarkStart w:id="15" w:name="_Hlk140593873"/>
      <w:r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 xml:space="preserve">señalar </w:t>
      </w:r>
      <w:r w:rsidR="00B84CC9"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>la denominación d</w:t>
      </w:r>
      <w:r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>el cargo de la Máxima Autoridad Ejecutiva (MAE) o denominación de la máxima instancia resolutiva facultada para el efecto</w:t>
      </w:r>
      <w:bookmarkEnd w:id="15"/>
      <w:r w:rsidRPr="00A62B75">
        <w:rPr>
          <w:rFonts w:ascii="Century Gothic" w:hAnsi="Century Gothic" w:cs="Arial"/>
          <w:b/>
          <w:lang w:eastAsia="es-BO"/>
        </w:rPr>
        <w:t xml:space="preserve">, </w:t>
      </w:r>
      <w:r w:rsidRPr="00A62B75">
        <w:rPr>
          <w:rFonts w:ascii="Century Gothic" w:hAnsi="Century Gothic" w:cs="Arial"/>
          <w:lang w:eastAsia="es-BO"/>
        </w:rPr>
        <w:t>mediante normativa expresa interna, una vez que haya sido declarado compatible por el Órgano Rector de</w:t>
      </w:r>
      <w:r w:rsidR="00B84CC9" w:rsidRPr="00A62B75">
        <w:rPr>
          <w:rFonts w:ascii="Century Gothic" w:hAnsi="Century Gothic" w:cs="Arial"/>
          <w:lang w:eastAsia="es-BO"/>
        </w:rPr>
        <w:t>l</w:t>
      </w:r>
      <w:r w:rsidRPr="00A62B75">
        <w:rPr>
          <w:rFonts w:ascii="Century Gothic" w:hAnsi="Century Gothic" w:cs="Arial"/>
          <w:lang w:eastAsia="es-BO"/>
        </w:rPr>
        <w:t xml:space="preserve"> Sistema</w:t>
      </w:r>
      <w:r w:rsidR="00B84CC9" w:rsidRPr="00A62B75">
        <w:rPr>
          <w:rFonts w:ascii="Century Gothic" w:hAnsi="Century Gothic" w:cs="Arial"/>
          <w:lang w:eastAsia="es-BO"/>
        </w:rPr>
        <w:t xml:space="preserve"> </w:t>
      </w:r>
      <w:r w:rsidRPr="00A62B75">
        <w:rPr>
          <w:rFonts w:ascii="Century Gothic" w:hAnsi="Century Gothic" w:cs="Arial"/>
          <w:lang w:eastAsia="es-BO"/>
        </w:rPr>
        <w:t xml:space="preserve">de Administración </w:t>
      </w:r>
      <w:r w:rsidR="00B84CC9" w:rsidRPr="00A62B75">
        <w:rPr>
          <w:rFonts w:ascii="Century Gothic" w:hAnsi="Century Gothic" w:cs="Arial"/>
          <w:lang w:eastAsia="es-BO"/>
        </w:rPr>
        <w:t>de Bienes y Servicios</w:t>
      </w:r>
      <w:r w:rsidRPr="00A62B75">
        <w:rPr>
          <w:rFonts w:ascii="Century Gothic" w:hAnsi="Century Gothic" w:cs="Arial"/>
          <w:lang w:eastAsia="es-BO"/>
        </w:rPr>
        <w:t>.</w:t>
      </w:r>
    </w:p>
    <w:tbl>
      <w:tblPr>
        <w:tblStyle w:val="Tablaconcuadrcula"/>
        <w:tblpPr w:leftFromText="141" w:rightFromText="141" w:vertAnchor="text" w:horzAnchor="margin" w:tblpY="54"/>
        <w:tblW w:w="1006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60"/>
      </w:tblGrid>
      <w:tr w:rsidR="009C4412" w:rsidRPr="00A62B75" w14:paraId="65B1D578" w14:textId="77777777" w:rsidTr="00986409">
        <w:trPr>
          <w:trHeight w:val="841"/>
        </w:trPr>
        <w:tc>
          <w:tcPr>
            <w:tcW w:w="10060" w:type="dxa"/>
            <w:shd w:val="clear" w:color="auto" w:fill="D9D9D9" w:themeFill="background1" w:themeFillShade="D9"/>
          </w:tcPr>
          <w:p w14:paraId="442BD9BE" w14:textId="470480D8" w:rsidR="009C4412" w:rsidRPr="00A62B75" w:rsidRDefault="00B84CC9" w:rsidP="00902AD3">
            <w:pPr>
              <w:widowControl w:val="0"/>
              <w:spacing w:line="288" w:lineRule="auto"/>
              <w:jc w:val="both"/>
              <w:rPr>
                <w:rFonts w:ascii="Century Gothic" w:hAnsi="Century Gothic" w:cs="Arial"/>
                <w:bCs/>
                <w:i/>
                <w:lang w:val="es-BO" w:eastAsia="es-BO"/>
              </w:rPr>
            </w:pPr>
            <w:r w:rsidRPr="00A62B75">
              <w:rPr>
                <w:rFonts w:ascii="Century Gothic" w:hAnsi="Century Gothic" w:cs="Arial"/>
                <w:bCs/>
                <w:i/>
                <w:lang w:val="es-BO" w:eastAsia="es-BO"/>
              </w:rPr>
              <w:t>L</w:t>
            </w:r>
            <w:r w:rsidR="009C4412" w:rsidRPr="00A62B75">
              <w:rPr>
                <w:rFonts w:ascii="Century Gothic" w:hAnsi="Century Gothic" w:cs="Arial"/>
                <w:bCs/>
                <w:i/>
                <w:lang w:val="es-BO" w:eastAsia="es-BO"/>
              </w:rPr>
              <w:t xml:space="preserve">a aplicación del RE-CEE operará a partir del día siguiente hábil de la fecha de su aprobación. </w:t>
            </w:r>
          </w:p>
          <w:p w14:paraId="614D1880" w14:textId="77777777" w:rsidR="009C4412" w:rsidRPr="00A62B75" w:rsidRDefault="009C4412" w:rsidP="00A9576B">
            <w:pPr>
              <w:widowControl w:val="0"/>
              <w:jc w:val="right"/>
              <w:rPr>
                <w:rFonts w:ascii="Century Gothic" w:hAnsi="Century Gothic" w:cs="Arial"/>
                <w:bCs/>
                <w:i/>
                <w:sz w:val="18"/>
                <w:szCs w:val="18"/>
              </w:rPr>
            </w:pPr>
            <w:r w:rsidRPr="00A62B75">
              <w:rPr>
                <w:rFonts w:ascii="Century Gothic" w:hAnsi="Century Gothic" w:cs="Arial"/>
                <w:bCs/>
                <w:i/>
                <w:sz w:val="18"/>
                <w:szCs w:val="18"/>
                <w:lang w:val="es-BO" w:eastAsia="es-BO"/>
              </w:rPr>
              <w:t>Borrar este cuadro explicativo</w:t>
            </w:r>
          </w:p>
        </w:tc>
      </w:tr>
    </w:tbl>
    <w:p w14:paraId="30D2E1A7" w14:textId="18054E81" w:rsidR="009C4412" w:rsidRPr="00A62B75" w:rsidRDefault="009C4412" w:rsidP="00206FA5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5946B9D1" w14:textId="77777777" w:rsidR="00366F31" w:rsidRPr="00A62B75" w:rsidRDefault="00366F31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16" w:name="_Toc210981433"/>
      <w:r w:rsidRPr="00A62B75">
        <w:rPr>
          <w:b/>
        </w:rPr>
        <w:t>ARTÍCULO 7.  (DIFUSIÓN DEL RE-CEE)</w:t>
      </w:r>
      <w:bookmarkEnd w:id="16"/>
      <w:r w:rsidRPr="00A62B75">
        <w:rPr>
          <w:b/>
        </w:rPr>
        <w:t xml:space="preserve"> </w:t>
      </w:r>
    </w:p>
    <w:p w14:paraId="7A1599FD" w14:textId="5248AE2D" w:rsidR="00366F31" w:rsidRPr="00A62B75" w:rsidRDefault="00366F31" w:rsidP="00366F31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difusión del RE-CE</w:t>
      </w:r>
      <w:r w:rsidR="00B84CC9" w:rsidRPr="00A62B75">
        <w:rPr>
          <w:rFonts w:ascii="Century Gothic" w:hAnsi="Century Gothic"/>
        </w:rPr>
        <w:t>E</w:t>
      </w:r>
      <w:r w:rsidRPr="00A62B75">
        <w:rPr>
          <w:rFonts w:ascii="Century Gothic" w:hAnsi="Century Gothic"/>
        </w:rPr>
        <w:t xml:space="preserve"> es responsabilidad de </w:t>
      </w:r>
      <w:r w:rsidRPr="00A62B75">
        <w:rPr>
          <w:rFonts w:ascii="Century Gothic" w:hAnsi="Century Gothic"/>
          <w:b/>
          <w:bCs/>
          <w:i/>
          <w:shd w:val="clear" w:color="auto" w:fill="D9D9D9" w:themeFill="background1" w:themeFillShade="D9"/>
        </w:rPr>
        <w:t xml:space="preserve">señalar </w:t>
      </w:r>
      <w:bookmarkStart w:id="17" w:name="_Hlk141954023"/>
      <w:r w:rsidRPr="00A62B75">
        <w:rPr>
          <w:rFonts w:ascii="Century Gothic" w:hAnsi="Century Gothic"/>
          <w:b/>
          <w:bCs/>
          <w:i/>
          <w:shd w:val="clear" w:color="auto" w:fill="D9D9D9" w:themeFill="background1" w:themeFillShade="D9"/>
        </w:rPr>
        <w:t>el área, unidad organizacional o cargo correspondiente, determinado por la entidad</w:t>
      </w:r>
      <w:bookmarkEnd w:id="17"/>
      <w:r w:rsidRPr="00A62B75">
        <w:rPr>
          <w:rFonts w:ascii="Century Gothic" w:hAnsi="Century Gothic"/>
        </w:rPr>
        <w:t>.</w:t>
      </w:r>
    </w:p>
    <w:p w14:paraId="29C18243" w14:textId="7A240FAD" w:rsidR="00366F31" w:rsidRPr="00A62B75" w:rsidRDefault="00366F31" w:rsidP="00366F31">
      <w:pPr>
        <w:pStyle w:val="Ttulo1"/>
        <w:numPr>
          <w:ilvl w:val="0"/>
          <w:numId w:val="0"/>
        </w:numPr>
        <w:spacing w:before="0" w:line="288" w:lineRule="auto"/>
        <w:rPr>
          <w:b/>
          <w:szCs w:val="22"/>
        </w:rPr>
      </w:pPr>
      <w:bookmarkStart w:id="18" w:name="_Toc210981434"/>
      <w:r w:rsidRPr="00A62B75">
        <w:rPr>
          <w:b/>
          <w:szCs w:val="22"/>
        </w:rPr>
        <w:t>ARTÍCULO 8. (REVISIÓN Y MODIFICACIÓN DEL RE-CEE)</w:t>
      </w:r>
      <w:bookmarkEnd w:id="18"/>
      <w:r w:rsidRPr="00A62B75">
        <w:rPr>
          <w:b/>
          <w:szCs w:val="22"/>
        </w:rPr>
        <w:t xml:space="preserve"> </w:t>
      </w:r>
    </w:p>
    <w:p w14:paraId="7FAF07D9" w14:textId="6057B8B7" w:rsidR="00366F31" w:rsidRPr="00A62B75" w:rsidRDefault="00366F31" w:rsidP="006D01A3">
      <w:pPr>
        <w:pStyle w:val="Prrafodelista"/>
        <w:widowControl w:val="0"/>
        <w:numPr>
          <w:ilvl w:val="1"/>
          <w:numId w:val="34"/>
        </w:numPr>
        <w:spacing w:after="0" w:line="288" w:lineRule="auto"/>
        <w:ind w:left="426" w:hanging="426"/>
        <w:contextualSpacing w:val="0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 xml:space="preserve">Es responsabilidad de </w:t>
      </w:r>
      <w:bookmarkStart w:id="19" w:name="_Hlk141953686"/>
      <w:r w:rsidRPr="00A62B75">
        <w:rPr>
          <w:rFonts w:ascii="Century Gothic" w:hAnsi="Century Gothic" w:cs="Arial"/>
          <w:b/>
          <w:bCs/>
          <w:i/>
          <w:shd w:val="clear" w:color="auto" w:fill="D9D9D9" w:themeFill="background1" w:themeFillShade="D9"/>
          <w:lang w:eastAsia="es-BO"/>
        </w:rPr>
        <w:t>señalar</w:t>
      </w:r>
      <w:r w:rsidRPr="00A62B75">
        <w:rPr>
          <w:rFonts w:ascii="Century Gothic" w:hAnsi="Century Gothic" w:cs="Arial"/>
          <w:b/>
          <w:bCs/>
          <w:i/>
          <w:shd w:val="clear" w:color="auto" w:fill="D9D9D9" w:themeFill="background1" w:themeFillShade="D9"/>
        </w:rPr>
        <w:t xml:space="preserve"> el área, unidad organizacional o cargo </w:t>
      </w:r>
      <w:bookmarkEnd w:id="19"/>
      <w:r w:rsidRPr="00A62B75">
        <w:rPr>
          <w:rFonts w:ascii="Century Gothic" w:hAnsi="Century Gothic" w:cs="Arial"/>
          <w:b/>
          <w:bCs/>
          <w:i/>
          <w:shd w:val="clear" w:color="auto" w:fill="D9D9D9" w:themeFill="background1" w:themeFillShade="D9"/>
        </w:rPr>
        <w:t>correspondiente, determinado por la entidad</w:t>
      </w:r>
      <w:r w:rsidRPr="00A62B75">
        <w:rPr>
          <w:rFonts w:ascii="Century Gothic" w:hAnsi="Century Gothic" w:cs="Arial"/>
        </w:rPr>
        <w:t>, la revisión del RE</w:t>
      </w:r>
      <w:r w:rsidRPr="00A62B75">
        <w:rPr>
          <w:rFonts w:ascii="Century Gothic" w:hAnsi="Century Gothic" w:cs="Arial"/>
        </w:rPr>
        <w:noBreakHyphen/>
        <w:t>CEE, con base a la experiencia institucional d</w:t>
      </w:r>
      <w:r w:rsidR="00A527BA" w:rsidRPr="00A62B75">
        <w:rPr>
          <w:rFonts w:ascii="Century Gothic" w:hAnsi="Century Gothic" w:cs="Arial"/>
        </w:rPr>
        <w:t>e su aplicación, la efectividad,</w:t>
      </w:r>
      <w:r w:rsidRPr="00A62B75">
        <w:rPr>
          <w:rFonts w:ascii="Century Gothic" w:hAnsi="Century Gothic" w:cs="Arial"/>
        </w:rPr>
        <w:t xml:space="preserve"> oportunidad de sus procesos y la dinámica administrativa, a fin de proceder a su modificación.</w:t>
      </w:r>
    </w:p>
    <w:p w14:paraId="547A6212" w14:textId="77777777" w:rsidR="00366F31" w:rsidRPr="00A62B75" w:rsidRDefault="00366F31" w:rsidP="00366F31">
      <w:pPr>
        <w:pStyle w:val="Prrafodelista"/>
        <w:widowControl w:val="0"/>
        <w:spacing w:after="0" w:line="288" w:lineRule="auto"/>
        <w:ind w:left="426"/>
        <w:contextualSpacing w:val="0"/>
        <w:jc w:val="both"/>
        <w:rPr>
          <w:rFonts w:ascii="Century Gothic" w:hAnsi="Century Gothic" w:cs="Arial"/>
        </w:rPr>
      </w:pPr>
    </w:p>
    <w:p w14:paraId="6BF5F192" w14:textId="06D75F7E" w:rsidR="00366F31" w:rsidRPr="00A62B75" w:rsidRDefault="00366F31" w:rsidP="006D01A3">
      <w:pPr>
        <w:pStyle w:val="Prrafodelista"/>
        <w:widowControl w:val="0"/>
        <w:numPr>
          <w:ilvl w:val="1"/>
          <w:numId w:val="34"/>
        </w:numPr>
        <w:spacing w:after="0" w:line="288" w:lineRule="auto"/>
        <w:ind w:left="426" w:hanging="426"/>
        <w:contextualSpacing w:val="0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>La modificación del RE-CEE se efectuará en los siguientes casos:</w:t>
      </w:r>
    </w:p>
    <w:p w14:paraId="55416626" w14:textId="77777777" w:rsidR="00366F31" w:rsidRPr="00A62B75" w:rsidRDefault="00366F31" w:rsidP="006D01A3">
      <w:pPr>
        <w:pStyle w:val="Prrafodelista"/>
        <w:numPr>
          <w:ilvl w:val="0"/>
          <w:numId w:val="35"/>
        </w:numPr>
        <w:spacing w:after="0" w:line="288" w:lineRule="auto"/>
        <w:ind w:left="993" w:hanging="567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>Cuando se haya determinado la necesidad producto de su revisión;</w:t>
      </w:r>
    </w:p>
    <w:p w14:paraId="48F8A03D" w14:textId="77777777" w:rsidR="00366F31" w:rsidRPr="00A62B75" w:rsidRDefault="00366F31" w:rsidP="006D01A3">
      <w:pPr>
        <w:pStyle w:val="Prrafodelista"/>
        <w:numPr>
          <w:ilvl w:val="0"/>
          <w:numId w:val="35"/>
        </w:numPr>
        <w:spacing w:after="0" w:line="288" w:lineRule="auto"/>
        <w:ind w:left="993" w:hanging="567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>Por la emisión de disposiciones normativas que dispongan su modificación.</w:t>
      </w:r>
    </w:p>
    <w:p w14:paraId="0528153D" w14:textId="77777777" w:rsidR="00366F31" w:rsidRPr="00A62B75" w:rsidRDefault="00366F31" w:rsidP="00366F31">
      <w:pPr>
        <w:spacing w:line="288" w:lineRule="auto"/>
        <w:jc w:val="both"/>
        <w:rPr>
          <w:rFonts w:ascii="Century Gothic" w:hAnsi="Century Gothic" w:cs="Arial"/>
        </w:rPr>
      </w:pPr>
    </w:p>
    <w:p w14:paraId="6DC366CD" w14:textId="7EE6F9BB" w:rsidR="00366F31" w:rsidRPr="00A62B75" w:rsidRDefault="00366F31" w:rsidP="006D01A3">
      <w:pPr>
        <w:pStyle w:val="Prrafodelista"/>
        <w:widowControl w:val="0"/>
        <w:numPr>
          <w:ilvl w:val="1"/>
          <w:numId w:val="34"/>
        </w:numPr>
        <w:spacing w:after="0" w:line="288" w:lineRule="auto"/>
        <w:ind w:left="426" w:hanging="426"/>
        <w:contextualSpacing w:val="0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</w:rPr>
        <w:t>El RE-CEE modificado, se aprobará conforme lo establecido en el Artículo 6 del presente Reglamento Específico.</w:t>
      </w:r>
    </w:p>
    <w:p w14:paraId="7C4BB5AA" w14:textId="77777777" w:rsidR="00366F31" w:rsidRPr="00A62B75" w:rsidRDefault="00366F31" w:rsidP="00366F31">
      <w:pPr>
        <w:pStyle w:val="Prrafodelista"/>
        <w:widowControl w:val="0"/>
        <w:spacing w:line="288" w:lineRule="auto"/>
        <w:ind w:left="426"/>
        <w:contextualSpacing w:val="0"/>
        <w:jc w:val="both"/>
        <w:rPr>
          <w:rFonts w:ascii="Century Gothic" w:hAnsi="Century Gothic" w:cs="Arial"/>
        </w:rPr>
      </w:pPr>
    </w:p>
    <w:p w14:paraId="7F8529DF" w14:textId="10C77639" w:rsidR="00366F31" w:rsidRPr="00A62B75" w:rsidRDefault="00366F31" w:rsidP="00366F31">
      <w:pPr>
        <w:pStyle w:val="Ttulo1"/>
        <w:numPr>
          <w:ilvl w:val="0"/>
          <w:numId w:val="0"/>
        </w:numPr>
        <w:spacing w:before="0" w:line="288" w:lineRule="auto"/>
        <w:rPr>
          <w:b/>
          <w:szCs w:val="22"/>
        </w:rPr>
      </w:pPr>
      <w:bookmarkStart w:id="20" w:name="_Toc210981435"/>
      <w:r w:rsidRPr="00A62B75">
        <w:rPr>
          <w:b/>
          <w:szCs w:val="22"/>
        </w:rPr>
        <w:t>ARTÍCULO 9. (CONSERVACIÓN Y CUSTODIA DE DOCUMENTACIÓN)</w:t>
      </w:r>
      <w:bookmarkEnd w:id="20"/>
      <w:r w:rsidRPr="00A62B75">
        <w:rPr>
          <w:b/>
          <w:szCs w:val="22"/>
        </w:rPr>
        <w:t xml:space="preserve">  </w:t>
      </w:r>
    </w:p>
    <w:p w14:paraId="32A45E9A" w14:textId="4EC1ACA2" w:rsidR="00366F31" w:rsidRPr="00A62B75" w:rsidRDefault="00FA1659" w:rsidP="00366F31">
      <w:pPr>
        <w:spacing w:line="288" w:lineRule="auto"/>
        <w:jc w:val="both"/>
        <w:rPr>
          <w:rFonts w:ascii="Century Gothic" w:hAnsi="Century Gothic" w:cs="Arial"/>
          <w:sz w:val="21"/>
          <w:szCs w:val="21"/>
        </w:rPr>
      </w:pPr>
      <w:r w:rsidRPr="00A62B75">
        <w:rPr>
          <w:rFonts w:ascii="Century Gothic" w:hAnsi="Century Gothic" w:cs="Arial"/>
          <w:b/>
          <w:bCs/>
          <w:i/>
          <w:shd w:val="clear" w:color="auto" w:fill="D9D9D9" w:themeFill="background1" w:themeFillShade="D9"/>
          <w:lang w:eastAsia="es-BO"/>
        </w:rPr>
        <w:t xml:space="preserve">Señalar </w:t>
      </w:r>
      <w:r w:rsidR="00366F31" w:rsidRPr="00A62B75">
        <w:rPr>
          <w:rFonts w:ascii="Century Gothic" w:hAnsi="Century Gothic" w:cs="Arial"/>
          <w:b/>
          <w:bCs/>
          <w:i/>
          <w:shd w:val="clear" w:color="auto" w:fill="D9D9D9" w:themeFill="background1" w:themeFillShade="D9"/>
          <w:lang w:eastAsia="es-BO"/>
        </w:rPr>
        <w:t>el área, unidad organizacional o cargo correspondiente determinado por la entidad</w:t>
      </w:r>
      <w:r w:rsidR="00366F31" w:rsidRPr="00A62B75">
        <w:rPr>
          <w:rFonts w:ascii="Century Gothic" w:hAnsi="Century Gothic" w:cs="Arial"/>
          <w:sz w:val="21"/>
          <w:szCs w:val="21"/>
        </w:rPr>
        <w:t>, es responsable de la conservación y custodia del RE-CEE aprobado.</w:t>
      </w:r>
    </w:p>
    <w:p w14:paraId="3A17A154" w14:textId="5452E696" w:rsidR="00366F31" w:rsidRPr="001701B5" w:rsidRDefault="006A66C7" w:rsidP="006A66C7">
      <w:pPr>
        <w:pStyle w:val="Ttulo1"/>
        <w:numPr>
          <w:ilvl w:val="0"/>
          <w:numId w:val="0"/>
        </w:numPr>
      </w:pPr>
      <w:bookmarkStart w:id="21" w:name="_Toc489004575"/>
      <w:bookmarkStart w:id="22" w:name="_Toc210981436"/>
      <w:r w:rsidRPr="001701B5">
        <w:rPr>
          <w:b/>
          <w:szCs w:val="22"/>
        </w:rPr>
        <w:t>ARTÍCULO 1</w:t>
      </w:r>
      <w:r w:rsidR="0002094A" w:rsidRPr="001701B5">
        <w:rPr>
          <w:b/>
          <w:szCs w:val="22"/>
        </w:rPr>
        <w:t>0</w:t>
      </w:r>
      <w:r w:rsidRPr="001701B5">
        <w:rPr>
          <w:b/>
          <w:szCs w:val="22"/>
        </w:rPr>
        <w:t>.</w:t>
      </w:r>
      <w:r w:rsidR="00366F31" w:rsidRPr="001701B5">
        <w:rPr>
          <w:b/>
          <w:szCs w:val="22"/>
        </w:rPr>
        <w:t xml:space="preserve"> </w:t>
      </w:r>
      <w:r w:rsidRPr="001701B5">
        <w:rPr>
          <w:b/>
          <w:szCs w:val="22"/>
        </w:rPr>
        <w:t>(</w:t>
      </w:r>
      <w:r w:rsidR="00366F31" w:rsidRPr="001701B5">
        <w:rPr>
          <w:b/>
          <w:szCs w:val="22"/>
        </w:rPr>
        <w:t>INCUMPLIMIENTO</w:t>
      </w:r>
      <w:bookmarkEnd w:id="21"/>
      <w:r w:rsidRPr="001701B5">
        <w:rPr>
          <w:b/>
          <w:szCs w:val="22"/>
        </w:rPr>
        <w:t>)</w:t>
      </w:r>
      <w:bookmarkEnd w:id="22"/>
    </w:p>
    <w:p w14:paraId="11DDC31D" w14:textId="25157F65" w:rsidR="006B07B4" w:rsidRPr="00A62B75" w:rsidRDefault="00366F31" w:rsidP="0002094A">
      <w:pPr>
        <w:spacing w:after="100" w:afterAutospacing="1" w:line="288" w:lineRule="auto"/>
        <w:jc w:val="both"/>
        <w:rPr>
          <w:rFonts w:ascii="Century Gothic" w:hAnsi="Century Gothic"/>
          <w:strike/>
        </w:rPr>
      </w:pPr>
      <w:r w:rsidRPr="001701B5">
        <w:rPr>
          <w:rFonts w:ascii="Century Gothic" w:hAnsi="Century Gothic"/>
        </w:rPr>
        <w:t>El incumplimiento u omisión de las disposici</w:t>
      </w:r>
      <w:r w:rsidR="00F1685C" w:rsidRPr="001701B5">
        <w:rPr>
          <w:rFonts w:ascii="Century Gothic" w:hAnsi="Century Gothic"/>
        </w:rPr>
        <w:t>ones contenidas en el presente R</w:t>
      </w:r>
      <w:r w:rsidRPr="001701B5">
        <w:rPr>
          <w:rFonts w:ascii="Century Gothic" w:hAnsi="Century Gothic"/>
        </w:rPr>
        <w:t>eglamento generará responsabilidades de acuerdo a la Responsabilidad por la Función Pública, establecida en la Ley Nº 1178 y disposiciones normativas reglamentarias.</w:t>
      </w:r>
    </w:p>
    <w:p w14:paraId="5812B603" w14:textId="2A33AB70" w:rsidR="006A66C7" w:rsidRPr="007E44D3" w:rsidRDefault="006A66C7" w:rsidP="007E44D3">
      <w:pPr>
        <w:pStyle w:val="Ttulo1"/>
        <w:numPr>
          <w:ilvl w:val="0"/>
          <w:numId w:val="0"/>
        </w:numPr>
        <w:spacing w:before="0"/>
        <w:jc w:val="center"/>
        <w:rPr>
          <w:b/>
        </w:rPr>
      </w:pPr>
      <w:bookmarkStart w:id="23" w:name="_Toc210981437"/>
      <w:r w:rsidRPr="007E44D3">
        <w:rPr>
          <w:b/>
        </w:rPr>
        <w:t>CAPÍTULO II</w:t>
      </w:r>
      <w:bookmarkEnd w:id="23"/>
    </w:p>
    <w:p w14:paraId="60DD708D" w14:textId="3C522B81" w:rsidR="006A66C7" w:rsidRPr="007E44D3" w:rsidRDefault="006A66C7" w:rsidP="007E44D3">
      <w:pPr>
        <w:pStyle w:val="Ttulo1"/>
        <w:numPr>
          <w:ilvl w:val="0"/>
          <w:numId w:val="0"/>
        </w:numPr>
        <w:spacing w:before="0" w:after="240"/>
        <w:jc w:val="center"/>
        <w:rPr>
          <w:b/>
        </w:rPr>
      </w:pPr>
      <w:bookmarkStart w:id="24" w:name="_Toc210981438"/>
      <w:r w:rsidRPr="007E44D3">
        <w:rPr>
          <w:b/>
        </w:rPr>
        <w:t>ASPECTOS GENERALES PARA CONTRATACIONES EN EL EXTRANJ</w:t>
      </w:r>
      <w:r w:rsidR="0049309B" w:rsidRPr="007E44D3">
        <w:rPr>
          <w:b/>
        </w:rPr>
        <w:t>E</w:t>
      </w:r>
      <w:r w:rsidRPr="007E44D3">
        <w:rPr>
          <w:b/>
        </w:rPr>
        <w:t>RO</w:t>
      </w:r>
      <w:bookmarkEnd w:id="24"/>
    </w:p>
    <w:p w14:paraId="57143BF4" w14:textId="0BEBE449" w:rsidR="000C5DF9" w:rsidRPr="00A62B75" w:rsidRDefault="006A66C7" w:rsidP="006D01A3">
      <w:pPr>
        <w:pStyle w:val="Ttulo1"/>
        <w:numPr>
          <w:ilvl w:val="0"/>
          <w:numId w:val="0"/>
        </w:numPr>
        <w:spacing w:before="0" w:line="288" w:lineRule="auto"/>
        <w:rPr>
          <w:b/>
          <w:color w:val="000000" w:themeColor="text1"/>
        </w:rPr>
      </w:pPr>
      <w:bookmarkStart w:id="25" w:name="_Toc210981439"/>
      <w:r w:rsidRPr="00A62B75">
        <w:rPr>
          <w:b/>
          <w:color w:val="000000" w:themeColor="text1"/>
        </w:rPr>
        <w:t>ARTÍCULO 1</w:t>
      </w:r>
      <w:r w:rsidR="0002094A" w:rsidRPr="00A62B75">
        <w:rPr>
          <w:b/>
          <w:color w:val="000000" w:themeColor="text1"/>
        </w:rPr>
        <w:t>1</w:t>
      </w:r>
      <w:r w:rsidR="000C5DF9" w:rsidRPr="00A62B75">
        <w:rPr>
          <w:b/>
          <w:color w:val="000000" w:themeColor="text1"/>
        </w:rPr>
        <w:t>.</w:t>
      </w:r>
      <w:r w:rsidR="000C5DF9" w:rsidRPr="00A62B75">
        <w:rPr>
          <w:b/>
          <w:color w:val="000000" w:themeColor="text1"/>
        </w:rPr>
        <w:tab/>
      </w:r>
      <w:r w:rsidRPr="00A62B75">
        <w:rPr>
          <w:b/>
          <w:color w:val="000000" w:themeColor="text1"/>
        </w:rPr>
        <w:t>(PRECIO REFERENCIAL)</w:t>
      </w:r>
      <w:bookmarkEnd w:id="25"/>
    </w:p>
    <w:p w14:paraId="5A7F0CA0" w14:textId="54728F58" w:rsidR="000C5DF9" w:rsidRPr="00A62B75" w:rsidRDefault="000C5DF9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Unidad Solicitante</w:t>
      </w:r>
      <w:r w:rsidR="0002094A" w:rsidRPr="00A62B75">
        <w:rPr>
          <w:rFonts w:ascii="Century Gothic" w:hAnsi="Century Gothic"/>
        </w:rPr>
        <w:t xml:space="preserve"> es responsable de</w:t>
      </w:r>
      <w:r w:rsidRPr="00A62B75">
        <w:rPr>
          <w:rFonts w:ascii="Century Gothic" w:hAnsi="Century Gothic"/>
        </w:rPr>
        <w:t xml:space="preserve"> estimar el </w:t>
      </w:r>
      <w:r w:rsidR="001701B5">
        <w:rPr>
          <w:rFonts w:ascii="Century Gothic" w:hAnsi="Century Gothic"/>
        </w:rPr>
        <w:t>p</w:t>
      </w:r>
      <w:r w:rsidRPr="00A62B75">
        <w:rPr>
          <w:rFonts w:ascii="Century Gothic" w:hAnsi="Century Gothic"/>
        </w:rPr>
        <w:t xml:space="preserve">recio </w:t>
      </w:r>
      <w:r w:rsidR="001701B5">
        <w:rPr>
          <w:rFonts w:ascii="Century Gothic" w:hAnsi="Century Gothic"/>
        </w:rPr>
        <w:t>r</w:t>
      </w:r>
      <w:r w:rsidRPr="00A62B75">
        <w:rPr>
          <w:rFonts w:ascii="Century Gothic" w:hAnsi="Century Gothic"/>
        </w:rPr>
        <w:t xml:space="preserve">eferencial, incluyendo cualquier concepto que incida en el costo total de los bienes y servicios. Este </w:t>
      </w:r>
      <w:r w:rsidR="001701B5">
        <w:rPr>
          <w:rFonts w:ascii="Century Gothic" w:hAnsi="Century Gothic"/>
        </w:rPr>
        <w:t>p</w:t>
      </w:r>
      <w:r w:rsidRPr="00A62B75">
        <w:rPr>
          <w:rFonts w:ascii="Century Gothic" w:hAnsi="Century Gothic"/>
        </w:rPr>
        <w:t xml:space="preserve">recio </w:t>
      </w:r>
      <w:r w:rsidR="001701B5">
        <w:rPr>
          <w:rFonts w:ascii="Century Gothic" w:hAnsi="Century Gothic"/>
        </w:rPr>
        <w:t>r</w:t>
      </w:r>
      <w:r w:rsidRPr="00A62B75">
        <w:rPr>
          <w:rFonts w:ascii="Century Gothic" w:hAnsi="Century Gothic"/>
        </w:rPr>
        <w:t>eferencial deberá contar con la información respaldatoria correspondiente</w:t>
      </w:r>
      <w:r w:rsidR="00527FC6" w:rsidRPr="00A62B75">
        <w:rPr>
          <w:rFonts w:ascii="Century Gothic" w:hAnsi="Century Gothic"/>
        </w:rPr>
        <w:t>.</w:t>
      </w:r>
    </w:p>
    <w:p w14:paraId="6F9C2E10" w14:textId="1D0F7A14" w:rsidR="008038B9" w:rsidRPr="00A62B75" w:rsidRDefault="006A66C7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26" w:name="_Toc210981440"/>
      <w:r w:rsidRPr="00A62B75">
        <w:rPr>
          <w:b/>
        </w:rPr>
        <w:t>ARTÍCULO 1</w:t>
      </w:r>
      <w:r w:rsidR="0064609D" w:rsidRPr="00A62B75">
        <w:rPr>
          <w:b/>
        </w:rPr>
        <w:t>2</w:t>
      </w:r>
      <w:r w:rsidRPr="00A62B75">
        <w:rPr>
          <w:b/>
        </w:rPr>
        <w:t>. (TIPOS DE GARANTÍA)</w:t>
      </w:r>
      <w:bookmarkEnd w:id="26"/>
      <w:r w:rsidR="00D447FE" w:rsidRPr="00A62B75">
        <w:rPr>
          <w:b/>
        </w:rPr>
        <w:t xml:space="preserve"> </w:t>
      </w:r>
    </w:p>
    <w:p w14:paraId="5D07DD8B" w14:textId="2FDEC688" w:rsidR="006A66C7" w:rsidRPr="00A62B75" w:rsidRDefault="00527FC6" w:rsidP="006D01A3">
      <w:pPr>
        <w:pStyle w:val="Prrafodelista"/>
        <w:widowControl w:val="0"/>
        <w:numPr>
          <w:ilvl w:val="1"/>
          <w:numId w:val="40"/>
        </w:numPr>
        <w:spacing w:after="0" w:line="288" w:lineRule="auto"/>
        <w:ind w:left="284" w:hanging="284"/>
        <w:contextualSpacing w:val="0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Los tipos de garantía </w:t>
      </w:r>
      <w:r w:rsidR="00D447FE" w:rsidRPr="00A62B75">
        <w:rPr>
          <w:rFonts w:ascii="Century Gothic" w:hAnsi="Century Gothic"/>
        </w:rPr>
        <w:t xml:space="preserve">que podrán ser </w:t>
      </w:r>
      <w:r w:rsidRPr="00A62B75">
        <w:rPr>
          <w:rFonts w:ascii="Century Gothic" w:hAnsi="Century Gothic"/>
        </w:rPr>
        <w:t>solicitados</w:t>
      </w:r>
      <w:r w:rsidR="00D447FE" w:rsidRPr="00A62B75">
        <w:rPr>
          <w:rFonts w:ascii="Century Gothic" w:hAnsi="Century Gothic"/>
        </w:rPr>
        <w:t xml:space="preserve"> son: </w:t>
      </w:r>
    </w:p>
    <w:p w14:paraId="11AB5E51" w14:textId="77777777" w:rsidR="009E7E17" w:rsidRPr="00A62B75" w:rsidRDefault="009E7E17" w:rsidP="009E7E17">
      <w:pPr>
        <w:pStyle w:val="Prrafodelista"/>
        <w:widowControl w:val="0"/>
        <w:spacing w:after="0" w:line="288" w:lineRule="auto"/>
        <w:ind w:left="284"/>
        <w:contextualSpacing w:val="0"/>
        <w:jc w:val="both"/>
        <w:rPr>
          <w:rFonts w:ascii="Century Gothic" w:hAnsi="Century Gothic"/>
        </w:rPr>
      </w:pPr>
    </w:p>
    <w:p w14:paraId="36448F44" w14:textId="1407A2CA" w:rsidR="0049464D" w:rsidRPr="00A62B75" w:rsidRDefault="0049464D" w:rsidP="006D01A3">
      <w:pPr>
        <w:pStyle w:val="Prrafodelista"/>
        <w:numPr>
          <w:ilvl w:val="0"/>
          <w:numId w:val="41"/>
        </w:numPr>
        <w:spacing w:after="0" w:line="288" w:lineRule="auto"/>
        <w:ind w:left="993" w:hanging="567"/>
        <w:jc w:val="both"/>
        <w:rPr>
          <w:rFonts w:ascii="Century Gothic" w:hAnsi="Century Gothic" w:cs="Arial"/>
          <w:sz w:val="28"/>
        </w:rPr>
      </w:pPr>
      <w:r w:rsidRPr="00A62B75">
        <w:rPr>
          <w:rFonts w:ascii="Century Gothic" w:hAnsi="Century Gothic" w:cs="Arial"/>
          <w:b/>
        </w:rPr>
        <w:t>Boleta de Garantía.</w:t>
      </w:r>
      <w:r w:rsidR="00C15BCC" w:rsidRPr="00A62B75">
        <w:rPr>
          <w:rFonts w:ascii="Century Gothic" w:hAnsi="Century Gothic" w:cs="Arial"/>
        </w:rPr>
        <w:t xml:space="preserve"> </w:t>
      </w:r>
      <w:r w:rsidR="00C15BCC" w:rsidRPr="00A62B75">
        <w:rPr>
          <w:rFonts w:ascii="Century Gothic" w:hAnsi="Century Gothic"/>
          <w:spacing w:val="-7"/>
          <w:szCs w:val="18"/>
        </w:rPr>
        <w:t xml:space="preserve">Que deberá expresar su carácter de renovable e irrevocable, 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>e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>mitida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>por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>cualquier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>entidad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>de</w:t>
      </w:r>
      <w:r w:rsidR="00C15BCC" w:rsidRPr="00A62B75">
        <w:rPr>
          <w:rFonts w:ascii="Century Gothic" w:hAnsi="Century Gothic"/>
          <w:color w:val="010202"/>
          <w:spacing w:val="-7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pacing w:val="-4"/>
          <w:szCs w:val="18"/>
        </w:rPr>
        <w:t xml:space="preserve">intermediación </w:t>
      </w:r>
      <w:r w:rsidR="00C15BCC" w:rsidRPr="00A62B75">
        <w:rPr>
          <w:rFonts w:ascii="Century Gothic" w:hAnsi="Century Gothic"/>
          <w:color w:val="010202"/>
          <w:szCs w:val="18"/>
        </w:rPr>
        <w:t>financiera bancaria o no bancaria, regulada y autorizada por la instancia</w:t>
      </w:r>
      <w:r w:rsidR="00C15BCC" w:rsidRPr="00A62B75">
        <w:rPr>
          <w:rFonts w:ascii="Century Gothic" w:hAnsi="Century Gothic"/>
          <w:color w:val="010202"/>
          <w:spacing w:val="-16"/>
          <w:szCs w:val="18"/>
        </w:rPr>
        <w:t xml:space="preserve"> </w:t>
      </w:r>
      <w:r w:rsidR="00C15BCC" w:rsidRPr="00A62B75">
        <w:rPr>
          <w:rFonts w:ascii="Century Gothic" w:hAnsi="Century Gothic"/>
          <w:color w:val="010202"/>
          <w:szCs w:val="18"/>
        </w:rPr>
        <w:t>competente;</w:t>
      </w:r>
      <w:r w:rsidR="00C15BCC" w:rsidRPr="00A62B75">
        <w:rPr>
          <w:rFonts w:ascii="Century Gothic" w:hAnsi="Century Gothic"/>
          <w:sz w:val="28"/>
        </w:rPr>
        <w:t xml:space="preserve"> </w:t>
      </w:r>
    </w:p>
    <w:p w14:paraId="3A285F90" w14:textId="77777777" w:rsidR="00C15BCC" w:rsidRPr="00A62B75" w:rsidRDefault="0049464D" w:rsidP="006D01A3">
      <w:pPr>
        <w:pStyle w:val="Prrafodelista"/>
        <w:numPr>
          <w:ilvl w:val="0"/>
          <w:numId w:val="41"/>
        </w:numPr>
        <w:spacing w:after="0" w:line="288" w:lineRule="auto"/>
        <w:ind w:left="993" w:hanging="567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  <w:b/>
        </w:rPr>
        <w:t xml:space="preserve">Garantía a Primer Requerimiento. </w:t>
      </w:r>
      <w:r w:rsidR="00C15BCC" w:rsidRPr="00A62B75">
        <w:rPr>
          <w:rFonts w:ascii="Century Gothic" w:hAnsi="Century Gothic" w:cs="Arial"/>
        </w:rPr>
        <w:t>Que deberá expresar su carácter de renovable, irrevocable y de ejecución inmediata, emitida por una entidad de intermediación financiera bancaria o no bancaria, regulada y autorizada por la instancia competente;</w:t>
      </w:r>
    </w:p>
    <w:p w14:paraId="4FFB9276" w14:textId="35D14861" w:rsidR="00C15BCC" w:rsidRPr="00A62B75" w:rsidRDefault="0049464D" w:rsidP="006D01A3">
      <w:pPr>
        <w:pStyle w:val="Prrafodelista"/>
        <w:numPr>
          <w:ilvl w:val="0"/>
          <w:numId w:val="41"/>
        </w:numPr>
        <w:spacing w:after="0" w:line="288" w:lineRule="auto"/>
        <w:ind w:left="993" w:hanging="567"/>
        <w:jc w:val="both"/>
        <w:rPr>
          <w:rFonts w:ascii="Century Gothic" w:hAnsi="Century Gothic" w:cs="Arial"/>
        </w:rPr>
      </w:pPr>
      <w:r w:rsidRPr="00A62B75">
        <w:rPr>
          <w:rFonts w:ascii="Century Gothic" w:hAnsi="Century Gothic" w:cs="Arial"/>
          <w:b/>
        </w:rPr>
        <w:t xml:space="preserve">Póliza de Seguro de Caución a Primer Requerimiento. </w:t>
      </w:r>
      <w:r w:rsidR="00C15BCC" w:rsidRPr="00A62B75">
        <w:rPr>
          <w:rFonts w:ascii="Century Gothic" w:hAnsi="Century Gothic" w:cs="Arial"/>
        </w:rPr>
        <w:t>Que deberá expresar su carácter de renovable, irrevocable y de ejecución inmediata, emitida por una empresa aseguradora, regulada y autorizada por la instancia competente</w:t>
      </w:r>
      <w:r w:rsidR="00986409" w:rsidRPr="00A62B75">
        <w:rPr>
          <w:rFonts w:ascii="Century Gothic" w:hAnsi="Century Gothic" w:cs="Arial"/>
        </w:rPr>
        <w:t>;</w:t>
      </w:r>
    </w:p>
    <w:p w14:paraId="0B6B9DA0" w14:textId="10D3F685" w:rsidR="00E90EFE" w:rsidRPr="00A62B75" w:rsidRDefault="006310C0" w:rsidP="006D01A3">
      <w:pPr>
        <w:pStyle w:val="Prrafodelista"/>
        <w:numPr>
          <w:ilvl w:val="0"/>
          <w:numId w:val="41"/>
        </w:numPr>
        <w:spacing w:after="0" w:line="288" w:lineRule="auto"/>
        <w:ind w:left="993" w:hanging="567"/>
        <w:jc w:val="both"/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</w:pPr>
      <w:r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>(</w:t>
      </w:r>
      <w:r w:rsidR="006068F6"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 xml:space="preserve">Si corresponde, </w:t>
      </w:r>
      <w:r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 xml:space="preserve">señalar otras garantías que estén debidamente reguladas). </w:t>
      </w:r>
    </w:p>
    <w:p w14:paraId="7C73F346" w14:textId="53787A60" w:rsidR="000E1DA5" w:rsidRPr="00A62B75" w:rsidRDefault="000E1DA5" w:rsidP="00C15BCC">
      <w:pPr>
        <w:pStyle w:val="Prrafodelista"/>
        <w:spacing w:after="0" w:line="240" w:lineRule="auto"/>
        <w:ind w:left="360"/>
        <w:jc w:val="both"/>
        <w:rPr>
          <w:rFonts w:ascii="Arial Narrow" w:hAnsi="Arial Narrow"/>
        </w:rPr>
      </w:pPr>
    </w:p>
    <w:p w14:paraId="192A0D09" w14:textId="3309880B" w:rsidR="00C15BCC" w:rsidRPr="00A62B75" w:rsidRDefault="0049464D" w:rsidP="006D01A3">
      <w:pPr>
        <w:pStyle w:val="Prrafodelista"/>
        <w:widowControl w:val="0"/>
        <w:numPr>
          <w:ilvl w:val="1"/>
          <w:numId w:val="40"/>
        </w:numPr>
        <w:spacing w:after="0" w:line="288" w:lineRule="auto"/>
        <w:ind w:left="284" w:hanging="284"/>
        <w:contextualSpacing w:val="0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Los </w:t>
      </w:r>
      <w:r w:rsidR="009E7E17" w:rsidRPr="00A62B75">
        <w:rPr>
          <w:rFonts w:ascii="Century Gothic" w:hAnsi="Century Gothic"/>
        </w:rPr>
        <w:t>oferentes</w:t>
      </w:r>
      <w:r w:rsidR="00C67619" w:rsidRPr="00A62B75">
        <w:rPr>
          <w:rFonts w:ascii="Century Gothic" w:hAnsi="Century Gothic"/>
        </w:rPr>
        <w:t xml:space="preserve">, potenciales proveedores y proveedores </w:t>
      </w:r>
      <w:r w:rsidRPr="00A62B75">
        <w:rPr>
          <w:rFonts w:ascii="Century Gothic" w:hAnsi="Century Gothic"/>
        </w:rPr>
        <w:t xml:space="preserve">que ofrezcan en calidad de garantía </w:t>
      </w:r>
      <w:r w:rsidRPr="00A62B75">
        <w:rPr>
          <w:rFonts w:ascii="Century Gothic" w:hAnsi="Century Gothic"/>
          <w:b/>
        </w:rPr>
        <w:t xml:space="preserve">la </w:t>
      </w:r>
      <w:r w:rsidR="00C15BCC" w:rsidRPr="00A62B75">
        <w:rPr>
          <w:rFonts w:ascii="Century Gothic" w:hAnsi="Century Gothic"/>
          <w:b/>
        </w:rPr>
        <w:t>Póliza d</w:t>
      </w:r>
      <w:r w:rsidR="00994930" w:rsidRPr="00A62B75">
        <w:rPr>
          <w:rFonts w:ascii="Century Gothic" w:hAnsi="Century Gothic"/>
          <w:b/>
        </w:rPr>
        <w:t>e Seguro de Caución a Primer Requerimiento</w:t>
      </w:r>
      <w:r w:rsidR="00994930" w:rsidRPr="00A62B75">
        <w:rPr>
          <w:rFonts w:ascii="Century Gothic" w:hAnsi="Century Gothic"/>
        </w:rPr>
        <w:t xml:space="preserve">, </w:t>
      </w:r>
      <w:r w:rsidRPr="00A62B75">
        <w:rPr>
          <w:rFonts w:ascii="Century Gothic" w:hAnsi="Century Gothic"/>
        </w:rPr>
        <w:t>están obligados a contratar esta garantía con entidades aseguradoras que tengan su domicilio constituido en Bolivia y que se encuentren autorizadas para operar por la autoridad financiera</w:t>
      </w:r>
      <w:r w:rsidRPr="00A62B75">
        <w:rPr>
          <w:rFonts w:ascii="Century Gothic" w:hAnsi="Century Gothic"/>
          <w:color w:val="0000FF"/>
        </w:rPr>
        <w:t>.</w:t>
      </w:r>
      <w:r w:rsidRPr="00A62B75">
        <w:rPr>
          <w:rFonts w:ascii="Century Gothic" w:hAnsi="Century Gothic"/>
        </w:rPr>
        <w:t xml:space="preserve"> Los </w:t>
      </w:r>
      <w:r w:rsidR="009E7E17" w:rsidRPr="00A62B75">
        <w:rPr>
          <w:rFonts w:ascii="Century Gothic" w:hAnsi="Century Gothic"/>
        </w:rPr>
        <w:t>oferentes</w:t>
      </w:r>
      <w:r w:rsidR="00C67619" w:rsidRPr="00A62B75">
        <w:rPr>
          <w:rFonts w:ascii="Century Gothic" w:hAnsi="Century Gothic"/>
        </w:rPr>
        <w:t>, potenciales proveedores y proveedores</w:t>
      </w:r>
      <w:r w:rsidR="009E7E17" w:rsidRPr="00A62B75">
        <w:rPr>
          <w:rFonts w:ascii="Century Gothic" w:hAnsi="Century Gothic"/>
        </w:rPr>
        <w:t xml:space="preserve"> que </w:t>
      </w:r>
      <w:r w:rsidRPr="00A62B75">
        <w:rPr>
          <w:rFonts w:ascii="Century Gothic" w:hAnsi="Century Gothic"/>
        </w:rPr>
        <w:t xml:space="preserve">ofrezcan la </w:t>
      </w:r>
      <w:r w:rsidR="00994930" w:rsidRPr="00A62B75">
        <w:rPr>
          <w:rFonts w:ascii="Century Gothic" w:hAnsi="Century Gothic"/>
          <w:b/>
          <w:bCs/>
        </w:rPr>
        <w:t xml:space="preserve">Boleta </w:t>
      </w:r>
      <w:r w:rsidRPr="00A62B75">
        <w:rPr>
          <w:rFonts w:ascii="Century Gothic" w:hAnsi="Century Gothic"/>
          <w:b/>
          <w:bCs/>
        </w:rPr>
        <w:t xml:space="preserve">de </w:t>
      </w:r>
      <w:r w:rsidR="00994930" w:rsidRPr="00A62B75">
        <w:rPr>
          <w:rFonts w:ascii="Century Gothic" w:hAnsi="Century Gothic"/>
          <w:b/>
          <w:bCs/>
        </w:rPr>
        <w:t>Garantía</w:t>
      </w:r>
      <w:r w:rsidR="00994930" w:rsidRPr="00A62B75">
        <w:rPr>
          <w:rFonts w:ascii="Century Gothic" w:hAnsi="Century Gothic"/>
          <w:b/>
        </w:rPr>
        <w:t xml:space="preserve"> </w:t>
      </w:r>
      <w:r w:rsidR="00E90EFE" w:rsidRPr="00A62B75">
        <w:rPr>
          <w:rFonts w:ascii="Century Gothic" w:hAnsi="Century Gothic"/>
          <w:b/>
        </w:rPr>
        <w:t>o Garantía a</w:t>
      </w:r>
      <w:r w:rsidRPr="00A62B75">
        <w:rPr>
          <w:rFonts w:ascii="Century Gothic" w:hAnsi="Century Gothic"/>
          <w:b/>
        </w:rPr>
        <w:t xml:space="preserve"> </w:t>
      </w:r>
      <w:r w:rsidR="00994930" w:rsidRPr="00A62B75">
        <w:rPr>
          <w:rFonts w:ascii="Century Gothic" w:hAnsi="Century Gothic"/>
          <w:b/>
        </w:rPr>
        <w:t>Primer Requerimiento</w:t>
      </w:r>
      <w:r w:rsidRPr="00A62B75">
        <w:rPr>
          <w:rFonts w:ascii="Century Gothic" w:hAnsi="Century Gothic"/>
        </w:rPr>
        <w:t>, en el caso de no utilizar directamente una entidad financiera bancaria de Bolivia, deberán presentar garantías emitidas por entidades financieras bancarias que cuenten con corresponsalía legalmente establecida en Bolivia. En casos excepcionales y debidamente justificados, la entidad permitirá que la entidad financiera bancaria actué como avisador de una garantía emitida por una entidad financiera extranjera.</w:t>
      </w:r>
    </w:p>
    <w:p w14:paraId="4666D95D" w14:textId="77777777" w:rsidR="00E90EFE" w:rsidRPr="00A62B75" w:rsidRDefault="00E90EFE" w:rsidP="00E90EFE">
      <w:pPr>
        <w:pStyle w:val="Prrafodelista"/>
        <w:widowControl w:val="0"/>
        <w:spacing w:after="0" w:line="288" w:lineRule="auto"/>
        <w:ind w:left="284"/>
        <w:contextualSpacing w:val="0"/>
        <w:jc w:val="both"/>
        <w:rPr>
          <w:rFonts w:ascii="Century Gothic" w:hAnsi="Century Gothic"/>
        </w:rPr>
      </w:pPr>
    </w:p>
    <w:p w14:paraId="68BDC1EC" w14:textId="0CAC2EB8" w:rsidR="00527FC6" w:rsidRPr="00A62B75" w:rsidRDefault="006A66C7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27" w:name="_Toc210981441"/>
      <w:r w:rsidRPr="00A62B75">
        <w:rPr>
          <w:b/>
        </w:rPr>
        <w:t xml:space="preserve">ARTÍCULO </w:t>
      </w:r>
      <w:r w:rsidR="00527FC6" w:rsidRPr="00A62B75">
        <w:rPr>
          <w:b/>
        </w:rPr>
        <w:t>1</w:t>
      </w:r>
      <w:r w:rsidR="0064609D" w:rsidRPr="00A62B75">
        <w:rPr>
          <w:b/>
        </w:rPr>
        <w:t>3</w:t>
      </w:r>
      <w:r w:rsidRPr="00A62B75">
        <w:rPr>
          <w:b/>
        </w:rPr>
        <w:t>. (GARANTÍAS SEGÚN EL OBJETO)</w:t>
      </w:r>
      <w:bookmarkEnd w:id="27"/>
    </w:p>
    <w:p w14:paraId="52C57684" w14:textId="77777777" w:rsidR="00527FC6" w:rsidRPr="00A62B75" w:rsidRDefault="00527FC6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Las garantías según el objeto son: </w:t>
      </w:r>
    </w:p>
    <w:p w14:paraId="7C60827C" w14:textId="6EA62EA4" w:rsidR="00527FC6" w:rsidRPr="00A62B75" w:rsidRDefault="00527FC6" w:rsidP="0049464D">
      <w:pPr>
        <w:pStyle w:val="Prrafodelista"/>
        <w:numPr>
          <w:ilvl w:val="0"/>
          <w:numId w:val="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Garantía de Seriedad de</w:t>
      </w:r>
      <w:r w:rsidR="007A0613" w:rsidRPr="00A62B75">
        <w:rPr>
          <w:rFonts w:ascii="Century Gothic" w:hAnsi="Century Gothic"/>
          <w:b/>
        </w:rPr>
        <w:t xml:space="preserve"> Propuesta.</w:t>
      </w:r>
      <w:r w:rsidRPr="00A62B75">
        <w:rPr>
          <w:rFonts w:ascii="Century Gothic" w:hAnsi="Century Gothic"/>
        </w:rPr>
        <w:t xml:space="preserve"> Tiene por objeto garantizar que los </w:t>
      </w:r>
      <w:r w:rsidR="00870E1B" w:rsidRPr="00A62B75">
        <w:rPr>
          <w:rFonts w:ascii="Century Gothic" w:hAnsi="Century Gothic"/>
        </w:rPr>
        <w:t>oferentes</w:t>
      </w:r>
      <w:r w:rsidR="00FD7D69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participan de buena fe y con la intención de culminar el proceso. Será por un monto equivalente al uno por ciento (1%) </w:t>
      </w:r>
      <w:r w:rsidR="006A66C7" w:rsidRPr="00A62B75">
        <w:rPr>
          <w:rFonts w:ascii="Century Gothic" w:hAnsi="Century Gothic"/>
        </w:rPr>
        <w:t xml:space="preserve">del </w:t>
      </w:r>
      <w:r w:rsidR="001701B5">
        <w:rPr>
          <w:rFonts w:ascii="Century Gothic" w:hAnsi="Century Gothic"/>
        </w:rPr>
        <w:t>p</w:t>
      </w:r>
      <w:r w:rsidR="00E33B56" w:rsidRPr="00A62B75">
        <w:rPr>
          <w:rFonts w:ascii="Century Gothic" w:hAnsi="Century Gothic"/>
        </w:rPr>
        <w:t xml:space="preserve">recio </w:t>
      </w:r>
      <w:r w:rsidR="001701B5">
        <w:rPr>
          <w:rFonts w:ascii="Century Gothic" w:hAnsi="Century Gothic"/>
        </w:rPr>
        <w:t>r</w:t>
      </w:r>
      <w:r w:rsidR="00E33B56" w:rsidRPr="00A62B75">
        <w:rPr>
          <w:rFonts w:ascii="Century Gothic" w:hAnsi="Century Gothic"/>
        </w:rPr>
        <w:t xml:space="preserve">eferencial </w:t>
      </w:r>
      <w:r w:rsidR="006A66C7" w:rsidRPr="00A62B75">
        <w:rPr>
          <w:rFonts w:ascii="Century Gothic" w:hAnsi="Century Gothic"/>
        </w:rPr>
        <w:t>de la contratación</w:t>
      </w:r>
      <w:r w:rsidR="001701B5">
        <w:rPr>
          <w:rFonts w:ascii="Century Gothic" w:hAnsi="Century Gothic"/>
        </w:rPr>
        <w:t>;</w:t>
      </w:r>
      <w:r w:rsidRPr="00A62B75">
        <w:rPr>
          <w:rFonts w:ascii="Century Gothic" w:hAnsi="Century Gothic"/>
        </w:rPr>
        <w:t xml:space="preserve"> la vigencia de </w:t>
      </w:r>
      <w:r w:rsidR="00757DE9" w:rsidRPr="00A62B75">
        <w:rPr>
          <w:rFonts w:ascii="Century Gothic" w:hAnsi="Century Gothic"/>
        </w:rPr>
        <w:t>é</w:t>
      </w:r>
      <w:r w:rsidRPr="00A62B75">
        <w:rPr>
          <w:rFonts w:ascii="Century Gothic" w:hAnsi="Century Gothic"/>
        </w:rPr>
        <w:t>sta será determinada en el Documento Base de Contratación</w:t>
      </w:r>
      <w:r w:rsidR="00CF4025" w:rsidRPr="00A62B75">
        <w:rPr>
          <w:rFonts w:ascii="Century Gothic" w:hAnsi="Century Gothic"/>
        </w:rPr>
        <w:t xml:space="preserve"> </w:t>
      </w:r>
      <w:r w:rsidR="001B3C7E" w:rsidRPr="00A62B75">
        <w:rPr>
          <w:rFonts w:ascii="Century Gothic" w:hAnsi="Century Gothic"/>
        </w:rPr>
        <w:t xml:space="preserve">en el Extranjero </w:t>
      </w:r>
      <w:r w:rsidR="00CF4025" w:rsidRPr="00A62B75">
        <w:rPr>
          <w:rFonts w:ascii="Century Gothic" w:hAnsi="Century Gothic"/>
        </w:rPr>
        <w:t>(DBCE)</w:t>
      </w:r>
      <w:r w:rsidRPr="00A62B75">
        <w:rPr>
          <w:rFonts w:ascii="Century Gothic" w:hAnsi="Century Gothic"/>
        </w:rPr>
        <w:t xml:space="preserve">. </w:t>
      </w:r>
    </w:p>
    <w:p w14:paraId="1D7ADBC4" w14:textId="6C026732" w:rsidR="00527FC6" w:rsidRPr="00A62B75" w:rsidRDefault="00527FC6" w:rsidP="000E1DA5">
      <w:pPr>
        <w:pStyle w:val="Prrafodelista"/>
        <w:numPr>
          <w:ilvl w:val="0"/>
          <w:numId w:val="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Garantía de Cumplimiento de Contrato.</w:t>
      </w:r>
      <w:r w:rsidRPr="00A62B75">
        <w:rPr>
          <w:rFonts w:ascii="Century Gothic" w:hAnsi="Century Gothic"/>
        </w:rPr>
        <w:t xml:space="preserve"> Tiene por objeto garantizar la conclusión y entrega del objeto del contrato. Será equivalente al siete por ciento (7%) del monto del contrato</w:t>
      </w:r>
      <w:r w:rsidR="001701B5">
        <w:rPr>
          <w:rFonts w:ascii="Century Gothic" w:hAnsi="Century Gothic"/>
        </w:rPr>
        <w:t>;</w:t>
      </w:r>
      <w:r w:rsidR="00757DE9" w:rsidRPr="00A62B75">
        <w:rPr>
          <w:rFonts w:ascii="Century Gothic" w:hAnsi="Century Gothic"/>
        </w:rPr>
        <w:t xml:space="preserve"> la vigencia de ésta será</w:t>
      </w:r>
      <w:r w:rsidR="000E1DA5" w:rsidRPr="00A62B75">
        <w:rPr>
          <w:rFonts w:ascii="Century Gothic" w:hAnsi="Century Gothic"/>
        </w:rPr>
        <w:t xml:space="preserve"> computable a partir de la firma del contrato hasta la recepción definitiva del bien</w:t>
      </w:r>
      <w:r w:rsidR="00722B91" w:rsidRPr="00A62B75">
        <w:rPr>
          <w:rFonts w:ascii="Century Gothic" w:hAnsi="Century Gothic"/>
        </w:rPr>
        <w:t xml:space="preserve"> o servicio</w:t>
      </w:r>
      <w:r w:rsidR="00757DE9" w:rsidRPr="00A62B75">
        <w:rPr>
          <w:rFonts w:ascii="Century Gothic" w:hAnsi="Century Gothic"/>
        </w:rPr>
        <w:t>.</w:t>
      </w:r>
    </w:p>
    <w:p w14:paraId="0D4DA67A" w14:textId="4922A5F9" w:rsidR="00527FC6" w:rsidRPr="00A62B75" w:rsidRDefault="00527FC6" w:rsidP="0049464D">
      <w:pPr>
        <w:pStyle w:val="Prrafodelista"/>
        <w:numPr>
          <w:ilvl w:val="0"/>
          <w:numId w:val="2"/>
        </w:numPr>
        <w:spacing w:after="100" w:afterAutospacing="1" w:line="288" w:lineRule="auto"/>
        <w:ind w:left="714" w:hanging="357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Garantía de Funcionamiento de Maquinaria y/o Equipo</w:t>
      </w:r>
      <w:r w:rsidRPr="00A62B75">
        <w:rPr>
          <w:rFonts w:ascii="Century Gothic" w:hAnsi="Century Gothic"/>
        </w:rPr>
        <w:t>. Tiene por objeto garantizar el buen funcionamiento y/o mantenimiento de la maquinaria y/o equipo objeto del contrato. Será solicitada cuando la entidad lo considere necesario, de acuerdo con las condiciones establecidas en la invitación o el DBCE, según corresponda. El monto de esta garantía será hasta un máximo del uno punto cinco por ciento (1,5%) del monto del contrato.</w:t>
      </w:r>
    </w:p>
    <w:p w14:paraId="68A4AE8C" w14:textId="44E5EBB7" w:rsidR="00527FC6" w:rsidRPr="00A62B75" w:rsidRDefault="00527FC6" w:rsidP="0049464D">
      <w:pPr>
        <w:pStyle w:val="Prrafodelista"/>
        <w:numPr>
          <w:ilvl w:val="0"/>
          <w:numId w:val="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 xml:space="preserve">Garantía de Correcta Inversión de Anticipo. </w:t>
      </w:r>
      <w:r w:rsidRPr="00A62B75">
        <w:rPr>
          <w:rFonts w:ascii="Century Gothic" w:hAnsi="Century Gothic"/>
        </w:rPr>
        <w:t xml:space="preserve">Tiene por objeto garantizar la devolución del monto entregado al </w:t>
      </w:r>
      <w:r w:rsidR="003748E7" w:rsidRPr="00A62B75">
        <w:rPr>
          <w:rFonts w:ascii="Century Gothic" w:hAnsi="Century Gothic"/>
        </w:rPr>
        <w:t>proveedor</w:t>
      </w:r>
      <w:r w:rsidRPr="00A62B75">
        <w:rPr>
          <w:rFonts w:ascii="Century Gothic" w:hAnsi="Century Gothic"/>
        </w:rPr>
        <w:t xml:space="preserve"> por concepto de anticipo inicial. Será por un monto equivalente al cien por ciento (100%) del anticipo otorgado </w:t>
      </w:r>
      <w:r w:rsidR="0064609D" w:rsidRPr="00A62B75">
        <w:rPr>
          <w:rFonts w:ascii="Century Gothic" w:hAnsi="Century Gothic"/>
        </w:rPr>
        <w:t xml:space="preserve">el cual no deberá exceder el </w:t>
      </w:r>
      <w:r w:rsidR="0064609D"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>señalar el porcentaje máximo del anticipo</w:t>
      </w:r>
      <w:r w:rsidR="0064609D" w:rsidRPr="00861D30">
        <w:rPr>
          <w:rFonts w:ascii="Century Gothic" w:hAnsi="Century Gothic" w:cs="Arial"/>
          <w:shd w:val="clear" w:color="auto" w:fill="FFFFFF" w:themeFill="background1"/>
          <w:lang w:eastAsia="es-BO"/>
        </w:rPr>
        <w:t xml:space="preserve"> del monto total del contrato</w:t>
      </w:r>
      <w:r w:rsidR="0064609D" w:rsidRPr="00A62B75">
        <w:rPr>
          <w:rFonts w:ascii="Century Gothic" w:hAnsi="Century Gothic" w:cs="Arial"/>
          <w:b/>
          <w:i/>
          <w:shd w:val="clear" w:color="auto" w:fill="D9D9D9" w:themeFill="background1" w:themeFillShade="D9"/>
          <w:lang w:eastAsia="es-BO"/>
        </w:rPr>
        <w:t xml:space="preserve"> </w:t>
      </w:r>
      <w:r w:rsidRPr="00A62B75">
        <w:rPr>
          <w:rFonts w:ascii="Century Gothic" w:hAnsi="Century Gothic"/>
        </w:rPr>
        <w:t xml:space="preserve">y deberá tener una vigencia mínima de noventa (90) días calendario, computables a partir de la entrega del anticipo, debiendo ser renovada mientras no se deduzca el monto total. Conforme el </w:t>
      </w:r>
      <w:r w:rsidR="00870E1B" w:rsidRPr="00A62B75">
        <w:rPr>
          <w:rFonts w:ascii="Century Gothic" w:hAnsi="Century Gothic"/>
        </w:rPr>
        <w:t xml:space="preserve">proveedor </w:t>
      </w:r>
      <w:r w:rsidRPr="00A62B75">
        <w:rPr>
          <w:rFonts w:ascii="Century Gothic" w:hAnsi="Century Gothic"/>
        </w:rPr>
        <w:t>reponga el monto del anticipo otorgado, se podrá reajustar la garantía en la misma proporción.</w:t>
      </w:r>
    </w:p>
    <w:p w14:paraId="50684FE7" w14:textId="342E20EB" w:rsidR="002039A7" w:rsidRPr="00A62B75" w:rsidRDefault="002039A7" w:rsidP="002039A7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entidad deberá solicitar, cuando corresponda, la renovación de las garantías.</w:t>
      </w:r>
    </w:p>
    <w:p w14:paraId="41052739" w14:textId="2720DADA" w:rsidR="00B17C80" w:rsidRPr="00A62B75" w:rsidRDefault="00585518" w:rsidP="006D01A3">
      <w:pPr>
        <w:pStyle w:val="Ttulo1"/>
        <w:numPr>
          <w:ilvl w:val="0"/>
          <w:numId w:val="0"/>
        </w:numPr>
        <w:spacing w:before="0" w:line="288" w:lineRule="auto"/>
        <w:rPr>
          <w:b/>
          <w:bCs/>
        </w:rPr>
      </w:pPr>
      <w:bookmarkStart w:id="28" w:name="_Toc210981442"/>
      <w:r w:rsidRPr="00A62B75">
        <w:rPr>
          <w:b/>
          <w:bCs/>
        </w:rPr>
        <w:t>ARTÍCULO 1</w:t>
      </w:r>
      <w:r w:rsidR="002039A7" w:rsidRPr="00A62B75">
        <w:rPr>
          <w:b/>
          <w:bCs/>
        </w:rPr>
        <w:t>4</w:t>
      </w:r>
      <w:r w:rsidRPr="00A62B75">
        <w:rPr>
          <w:b/>
          <w:bCs/>
        </w:rPr>
        <w:t>.</w:t>
      </w:r>
      <w:r w:rsidRPr="00A62B75">
        <w:rPr>
          <w:b/>
          <w:bCs/>
        </w:rPr>
        <w:tab/>
        <w:t xml:space="preserve"> </w:t>
      </w:r>
      <w:r w:rsidR="0097653E" w:rsidRPr="00A62B75">
        <w:rPr>
          <w:b/>
          <w:bCs/>
        </w:rPr>
        <w:t xml:space="preserve">MÉTODOS </w:t>
      </w:r>
      <w:r w:rsidRPr="00A62B75">
        <w:rPr>
          <w:b/>
          <w:bCs/>
        </w:rPr>
        <w:t>DE EVALUACIÓN</w:t>
      </w:r>
      <w:bookmarkEnd w:id="28"/>
      <w:r w:rsidRPr="00A62B75">
        <w:rPr>
          <w:b/>
          <w:bCs/>
        </w:rPr>
        <w:t xml:space="preserve"> </w:t>
      </w:r>
    </w:p>
    <w:p w14:paraId="0BB98EE0" w14:textId="0F7E5E38" w:rsidR="00EB6510" w:rsidRPr="00A62B75" w:rsidRDefault="00B17C80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 w:cs="Arial"/>
          <w:bCs/>
          <w:lang w:eastAsia="es-BO"/>
        </w:rPr>
        <w:t xml:space="preserve">Cuando el proceso de contratación se realice bajo la Modalidad de </w:t>
      </w:r>
      <w:r w:rsidRPr="00A62B75">
        <w:rPr>
          <w:rFonts w:ascii="Century Gothic" w:hAnsi="Century Gothic"/>
        </w:rPr>
        <w:t>Comparación de Ofertas, s</w:t>
      </w:r>
      <w:r w:rsidR="00EB6510" w:rsidRPr="00A62B75">
        <w:rPr>
          <w:rFonts w:ascii="Century Gothic" w:hAnsi="Century Gothic"/>
        </w:rPr>
        <w:t xml:space="preserve">e considerarán los siguientes </w:t>
      </w:r>
      <w:r w:rsidR="0097653E" w:rsidRPr="00A62B75">
        <w:rPr>
          <w:rFonts w:ascii="Century Gothic" w:hAnsi="Century Gothic"/>
        </w:rPr>
        <w:t xml:space="preserve">métodos </w:t>
      </w:r>
      <w:r w:rsidR="00EB6510" w:rsidRPr="00A62B75">
        <w:rPr>
          <w:rFonts w:ascii="Century Gothic" w:hAnsi="Century Gothic"/>
        </w:rPr>
        <w:t>de evaluación:</w:t>
      </w:r>
    </w:p>
    <w:p w14:paraId="49C0D8C3" w14:textId="77777777" w:rsidR="00CF0837" w:rsidRPr="00A62B75" w:rsidRDefault="00EB6510" w:rsidP="006D01A3">
      <w:pPr>
        <w:pStyle w:val="Prrafodelista"/>
        <w:numPr>
          <w:ilvl w:val="0"/>
          <w:numId w:val="20"/>
        </w:numPr>
        <w:spacing w:after="100" w:afterAutospacing="1" w:line="288" w:lineRule="auto"/>
        <w:jc w:val="both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Calidad, Propuesta Técnica y Costo</w:t>
      </w:r>
    </w:p>
    <w:p w14:paraId="53AF58E9" w14:textId="7DF13DE4" w:rsidR="00CF0837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Aplicable para bienes y servicios en los que se definen las Especificaciones Técnicas o Términos de Referencia y en los que se debe establecer condiciones adicionales complementarias a las Especificaciones Técnicas o Términos de Referencia. </w:t>
      </w:r>
    </w:p>
    <w:p w14:paraId="7AA33937" w14:textId="2AE052D5" w:rsidR="00EB6510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 adjudica al </w:t>
      </w:r>
      <w:r w:rsidR="00870E1B" w:rsidRPr="00A62B75">
        <w:rPr>
          <w:rFonts w:ascii="Century Gothic" w:hAnsi="Century Gothic"/>
        </w:rPr>
        <w:t xml:space="preserve">oferente </w:t>
      </w:r>
      <w:r w:rsidRPr="00A62B75">
        <w:rPr>
          <w:rFonts w:ascii="Century Gothic" w:hAnsi="Century Gothic"/>
        </w:rPr>
        <w:t>cuya propuesta obtenga la mayor puntuación en la suma de la evaluación técnica y económica.</w:t>
      </w:r>
    </w:p>
    <w:p w14:paraId="1DD32100" w14:textId="77777777" w:rsidR="00CF0837" w:rsidRPr="00A62B75" w:rsidRDefault="00EB6510" w:rsidP="006D01A3">
      <w:pPr>
        <w:pStyle w:val="Prrafodelista"/>
        <w:numPr>
          <w:ilvl w:val="0"/>
          <w:numId w:val="20"/>
        </w:numPr>
        <w:spacing w:after="100" w:afterAutospacing="1" w:line="288" w:lineRule="auto"/>
        <w:jc w:val="both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Precio Evaluado Más Bajo</w:t>
      </w:r>
    </w:p>
    <w:p w14:paraId="080D4609" w14:textId="69E9B625" w:rsidR="00CF0837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Aplicable para bienes y servicios de cualquier tipo con Especificaciones Técnicas en l</w:t>
      </w:r>
      <w:r w:rsidR="00862CE4" w:rsidRPr="00A62B75">
        <w:rPr>
          <w:rFonts w:ascii="Century Gothic" w:hAnsi="Century Gothic"/>
        </w:rPr>
        <w:t>o</w:t>
      </w:r>
      <w:r w:rsidR="00B17C80" w:rsidRPr="00A62B75">
        <w:rPr>
          <w:rFonts w:ascii="Century Gothic" w:hAnsi="Century Gothic"/>
        </w:rPr>
        <w:t>s</w:t>
      </w:r>
      <w:r w:rsidRPr="00A62B75">
        <w:rPr>
          <w:rFonts w:ascii="Century Gothic" w:hAnsi="Century Gothic"/>
        </w:rPr>
        <w:t xml:space="preserve"> que no se requiere condiciones adicionales.</w:t>
      </w:r>
    </w:p>
    <w:p w14:paraId="0B44C3A1" w14:textId="3CAC1530" w:rsidR="00EB6510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 adjudica al </w:t>
      </w:r>
      <w:r w:rsidR="00870E1B" w:rsidRPr="00A62B75">
        <w:rPr>
          <w:rFonts w:ascii="Century Gothic" w:hAnsi="Century Gothic"/>
        </w:rPr>
        <w:t xml:space="preserve">oferente </w:t>
      </w:r>
      <w:r w:rsidRPr="00A62B75">
        <w:rPr>
          <w:rFonts w:ascii="Century Gothic" w:hAnsi="Century Gothic"/>
        </w:rPr>
        <w:t xml:space="preserve">que tenga la </w:t>
      </w:r>
      <w:r w:rsidR="00870E1B" w:rsidRPr="00A62B75">
        <w:rPr>
          <w:rFonts w:ascii="Century Gothic" w:hAnsi="Century Gothic"/>
        </w:rPr>
        <w:t xml:space="preserve">oferta </w:t>
      </w:r>
      <w:r w:rsidRPr="00A62B75">
        <w:rPr>
          <w:rFonts w:ascii="Century Gothic" w:hAnsi="Century Gothic"/>
        </w:rPr>
        <w:t>económica evaluada más baja y que cumpla con las Especificaciones Técnicas requerid</w:t>
      </w:r>
      <w:r w:rsidR="00862CE4" w:rsidRPr="00A62B75">
        <w:rPr>
          <w:rFonts w:ascii="Century Gothic" w:hAnsi="Century Gothic"/>
        </w:rPr>
        <w:t>a</w:t>
      </w:r>
      <w:r w:rsidRPr="00A62B75">
        <w:rPr>
          <w:rFonts w:ascii="Century Gothic" w:hAnsi="Century Gothic"/>
        </w:rPr>
        <w:t>s.</w:t>
      </w:r>
    </w:p>
    <w:p w14:paraId="6219D0C3" w14:textId="77777777" w:rsidR="00CF0837" w:rsidRPr="00A62B75" w:rsidRDefault="00EB6510" w:rsidP="006D01A3">
      <w:pPr>
        <w:pStyle w:val="Prrafodelista"/>
        <w:numPr>
          <w:ilvl w:val="0"/>
          <w:numId w:val="20"/>
        </w:numPr>
        <w:spacing w:after="100" w:afterAutospacing="1" w:line="288" w:lineRule="auto"/>
        <w:jc w:val="both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Presupuesto Fijo</w:t>
      </w:r>
    </w:p>
    <w:p w14:paraId="59322980" w14:textId="6ECAC443" w:rsidR="00CF0837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Aplicable </w:t>
      </w:r>
      <w:r w:rsidR="00870E1B" w:rsidRPr="00A62B75">
        <w:rPr>
          <w:rFonts w:ascii="Century Gothic" w:hAnsi="Century Gothic"/>
        </w:rPr>
        <w:t xml:space="preserve">únicamente </w:t>
      </w:r>
      <w:r w:rsidRPr="00A62B75">
        <w:rPr>
          <w:rFonts w:ascii="Century Gothic" w:hAnsi="Century Gothic"/>
        </w:rPr>
        <w:t xml:space="preserve">para </w:t>
      </w:r>
      <w:r w:rsidR="00870E1B" w:rsidRPr="00A62B75">
        <w:rPr>
          <w:rFonts w:ascii="Century Gothic" w:hAnsi="Century Gothic"/>
        </w:rPr>
        <w:t xml:space="preserve">Servicios de Consultoría </w:t>
      </w:r>
      <w:r w:rsidRPr="00A62B75">
        <w:rPr>
          <w:rFonts w:ascii="Century Gothic" w:hAnsi="Century Gothic"/>
        </w:rPr>
        <w:t xml:space="preserve">en </w:t>
      </w:r>
      <w:r w:rsidR="00B17C80" w:rsidRPr="00A62B75">
        <w:rPr>
          <w:rFonts w:ascii="Century Gothic" w:hAnsi="Century Gothic"/>
        </w:rPr>
        <w:t xml:space="preserve">los cuales </w:t>
      </w:r>
      <w:r w:rsidRPr="00A62B75">
        <w:rPr>
          <w:rFonts w:ascii="Century Gothic" w:hAnsi="Century Gothic"/>
        </w:rPr>
        <w:t xml:space="preserve">se define los Términos de Referencia y </w:t>
      </w:r>
      <w:r w:rsidR="004A4797" w:rsidRPr="00A62B75">
        <w:rPr>
          <w:rFonts w:ascii="Century Gothic" w:hAnsi="Century Gothic"/>
        </w:rPr>
        <w:t xml:space="preserve">además </w:t>
      </w:r>
      <w:r w:rsidRPr="00A62B75">
        <w:rPr>
          <w:rFonts w:ascii="Century Gothic" w:hAnsi="Century Gothic"/>
        </w:rPr>
        <w:t xml:space="preserve">se debe establecer condiciones adicionales complementarias. En este </w:t>
      </w:r>
      <w:r w:rsidR="005630B1" w:rsidRPr="00A62B75">
        <w:rPr>
          <w:rFonts w:ascii="Century Gothic" w:hAnsi="Century Gothic"/>
        </w:rPr>
        <w:t>caso</w:t>
      </w:r>
      <w:r w:rsidRPr="00A62B75">
        <w:rPr>
          <w:rFonts w:ascii="Century Gothic" w:hAnsi="Century Gothic"/>
        </w:rPr>
        <w:t xml:space="preserve"> no se considera</w:t>
      </w:r>
      <w:r w:rsidR="004A4797" w:rsidRPr="00A62B75">
        <w:rPr>
          <w:rFonts w:ascii="Century Gothic" w:hAnsi="Century Gothic"/>
        </w:rPr>
        <w:t>rá</w:t>
      </w:r>
      <w:r w:rsidRPr="00A62B75">
        <w:rPr>
          <w:rFonts w:ascii="Century Gothic" w:hAnsi="Century Gothic"/>
        </w:rPr>
        <w:t xml:space="preserve"> la </w:t>
      </w:r>
      <w:r w:rsidR="00A43112" w:rsidRPr="00A62B75">
        <w:rPr>
          <w:rFonts w:ascii="Century Gothic" w:hAnsi="Century Gothic"/>
        </w:rPr>
        <w:t xml:space="preserve">oferta </w:t>
      </w:r>
      <w:r w:rsidRPr="00A62B75">
        <w:rPr>
          <w:rFonts w:ascii="Century Gothic" w:hAnsi="Century Gothic"/>
        </w:rPr>
        <w:t>económica si ésta hubiese sido presentada, en razón a que la entidad establece el presupuesto de la contratación.</w:t>
      </w:r>
    </w:p>
    <w:p w14:paraId="7F9279D8" w14:textId="54705FA5" w:rsidR="00EB6510" w:rsidRPr="00A62B75" w:rsidRDefault="00EB6510" w:rsidP="00CF0837">
      <w:pPr>
        <w:pStyle w:val="Prrafodelista"/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 adjudica al </w:t>
      </w:r>
      <w:r w:rsidR="00D50470" w:rsidRPr="00A62B75">
        <w:rPr>
          <w:rFonts w:ascii="Century Gothic" w:hAnsi="Century Gothic"/>
        </w:rPr>
        <w:t>oferente</w:t>
      </w:r>
      <w:r w:rsidRPr="00A62B75">
        <w:rPr>
          <w:rFonts w:ascii="Century Gothic" w:hAnsi="Century Gothic"/>
        </w:rPr>
        <w:t xml:space="preserve"> cuya propuesta obtenga la mayor puntuación en la parte técnica.</w:t>
      </w:r>
    </w:p>
    <w:p w14:paraId="37D01EC2" w14:textId="208D6F53" w:rsidR="00EB6510" w:rsidRPr="00A62B75" w:rsidRDefault="00EB6510" w:rsidP="00CF0837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Estos </w:t>
      </w:r>
      <w:r w:rsidR="00943D3F" w:rsidRPr="00A62B75">
        <w:rPr>
          <w:rFonts w:ascii="Century Gothic" w:hAnsi="Century Gothic"/>
        </w:rPr>
        <w:t>métodos</w:t>
      </w:r>
      <w:r w:rsidRPr="00A62B75">
        <w:rPr>
          <w:rFonts w:ascii="Century Gothic" w:hAnsi="Century Gothic"/>
        </w:rPr>
        <w:t xml:space="preserve"> de </w:t>
      </w:r>
      <w:r w:rsidR="00943D3F" w:rsidRPr="00A62B75">
        <w:rPr>
          <w:rFonts w:ascii="Century Gothic" w:hAnsi="Century Gothic"/>
        </w:rPr>
        <w:t>e</w:t>
      </w:r>
      <w:r w:rsidRPr="00A62B75">
        <w:rPr>
          <w:rFonts w:ascii="Century Gothic" w:hAnsi="Century Gothic"/>
        </w:rPr>
        <w:t>valuación serán establecidos en el DBCE.</w:t>
      </w:r>
    </w:p>
    <w:p w14:paraId="7B4388D4" w14:textId="5D83B5C9" w:rsidR="0018146E" w:rsidRPr="00A62B75" w:rsidRDefault="004A4797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29" w:name="_Toc210981443"/>
      <w:r w:rsidRPr="00A62B75">
        <w:rPr>
          <w:b/>
        </w:rPr>
        <w:t>ARTÍCULO 1</w:t>
      </w:r>
      <w:r w:rsidR="00FB35E1" w:rsidRPr="00A62B75">
        <w:rPr>
          <w:b/>
        </w:rPr>
        <w:t>5</w:t>
      </w:r>
      <w:r w:rsidRPr="00A62B75">
        <w:rPr>
          <w:b/>
        </w:rPr>
        <w:t>.</w:t>
      </w:r>
      <w:r w:rsidRPr="00A62B75">
        <w:rPr>
          <w:b/>
        </w:rPr>
        <w:tab/>
        <w:t xml:space="preserve"> (PLAZOS)</w:t>
      </w:r>
      <w:bookmarkEnd w:id="29"/>
    </w:p>
    <w:p w14:paraId="1337FE3E" w14:textId="23DA057B" w:rsidR="0018146E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Todos los plazos establecidos se consideran como días hábiles administrativos, excepto aquellos que estén señalados expresamente como días calendario</w:t>
      </w:r>
      <w:r w:rsidR="00FB35E1" w:rsidRPr="00A62B75">
        <w:rPr>
          <w:rFonts w:ascii="Century Gothic" w:hAnsi="Century Gothic"/>
        </w:rPr>
        <w:t>.</w:t>
      </w:r>
    </w:p>
    <w:p w14:paraId="7E110E6E" w14:textId="77777777" w:rsidR="00064949" w:rsidRPr="00A62B75" w:rsidRDefault="00064949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431C05C9" w14:textId="6F638E7D" w:rsidR="0018146E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Los días hábiles administrativos son los comprendidos entre lunes y viernes. No son días hábiles administrativos los sábados, domingos y feriados.</w:t>
      </w:r>
    </w:p>
    <w:p w14:paraId="595E4D6A" w14:textId="77777777" w:rsidR="00064949" w:rsidRPr="00A62B75" w:rsidRDefault="00064949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b/>
        </w:rPr>
      </w:pPr>
    </w:p>
    <w:p w14:paraId="64FD23AA" w14:textId="15EA42EE" w:rsidR="00312C98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Todos los actos administrativos cuyo</w:t>
      </w:r>
      <w:r w:rsidR="0018146E" w:rsidRPr="00A62B75">
        <w:rPr>
          <w:rFonts w:ascii="Century Gothic" w:hAnsi="Century Gothic"/>
        </w:rPr>
        <w:t>s</w:t>
      </w:r>
      <w:r w:rsidRPr="00A62B75">
        <w:rPr>
          <w:rFonts w:ascii="Century Gothic" w:hAnsi="Century Gothic"/>
        </w:rPr>
        <w:t xml:space="preserve"> términos coincidan con días sábados, domingos o feriados, deberán ser trasladados al siguiente día hábil administrativo.</w:t>
      </w:r>
    </w:p>
    <w:p w14:paraId="5E4E0F17" w14:textId="78E24022" w:rsidR="00312C98" w:rsidRPr="00A62B75" w:rsidRDefault="00E3012E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0" w:name="_Toc210981444"/>
      <w:r w:rsidRPr="00A62B75">
        <w:rPr>
          <w:b/>
        </w:rPr>
        <w:t>ARTÍCULO 1</w:t>
      </w:r>
      <w:r w:rsidR="00064949" w:rsidRPr="00A62B75">
        <w:rPr>
          <w:b/>
        </w:rPr>
        <w:t>6</w:t>
      </w:r>
      <w:r w:rsidRPr="00A62B75">
        <w:rPr>
          <w:b/>
        </w:rPr>
        <w:t>.</w:t>
      </w:r>
      <w:r w:rsidRPr="00A62B75">
        <w:rPr>
          <w:b/>
        </w:rPr>
        <w:tab/>
        <w:t xml:space="preserve"> (REGISTRO EN EL SICOES)</w:t>
      </w:r>
      <w:bookmarkEnd w:id="30"/>
    </w:p>
    <w:p w14:paraId="73A5D97E" w14:textId="0F0F25FE" w:rsidR="00312C98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Todos los procesos de contratación de </w:t>
      </w:r>
      <w:r w:rsidR="00E3012E" w:rsidRPr="00A62B75">
        <w:rPr>
          <w:rFonts w:ascii="Century Gothic" w:hAnsi="Century Gothic"/>
        </w:rPr>
        <w:t xml:space="preserve">bienes y servicios </w:t>
      </w:r>
      <w:r w:rsidRPr="00A62B75">
        <w:rPr>
          <w:rFonts w:ascii="Century Gothic" w:hAnsi="Century Gothic"/>
        </w:rPr>
        <w:t>mayores a Bs20.000</w:t>
      </w:r>
      <w:r w:rsidR="002B175C" w:rsidRPr="00A62B75">
        <w:rPr>
          <w:rFonts w:ascii="Century Gothic" w:hAnsi="Century Gothic"/>
        </w:rPr>
        <w:t>.-</w:t>
      </w:r>
      <w:r w:rsidRPr="00A62B75">
        <w:rPr>
          <w:rFonts w:ascii="Century Gothic" w:hAnsi="Century Gothic"/>
        </w:rPr>
        <w:t xml:space="preserve"> (</w:t>
      </w:r>
      <w:r w:rsidR="002B175C" w:rsidRPr="00A62B75">
        <w:rPr>
          <w:rFonts w:ascii="Century Gothic" w:hAnsi="Century Gothic"/>
        </w:rPr>
        <w:t>VEINTE MIL 00/100 BOLIVIANOS)</w:t>
      </w:r>
      <w:r w:rsidRPr="00A62B75">
        <w:rPr>
          <w:rFonts w:ascii="Century Gothic" w:hAnsi="Century Gothic"/>
        </w:rPr>
        <w:t xml:space="preserve"> deberán ser registrados en el Sistema de Contrataciones Estatales (SICOES) conforme el Manual de Operaciones del SICOES.</w:t>
      </w:r>
    </w:p>
    <w:p w14:paraId="53F8C4D4" w14:textId="425E0B18" w:rsidR="00312C98" w:rsidRPr="00A62B75" w:rsidRDefault="002B175C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1" w:name="_Toc210981445"/>
      <w:r w:rsidRPr="00A62B75">
        <w:rPr>
          <w:b/>
        </w:rPr>
        <w:t>ARTÍCULO 1</w:t>
      </w:r>
      <w:r w:rsidR="006670BC" w:rsidRPr="00A62B75">
        <w:rPr>
          <w:b/>
        </w:rPr>
        <w:t>7</w:t>
      </w:r>
      <w:r w:rsidRPr="00A62B75">
        <w:rPr>
          <w:b/>
        </w:rPr>
        <w:t>. (COMUNICACIONES)</w:t>
      </w:r>
      <w:bookmarkEnd w:id="31"/>
    </w:p>
    <w:p w14:paraId="09A3DE9F" w14:textId="0FBCAD17" w:rsidR="00312C98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b/>
          <w:bCs/>
          <w:iCs/>
          <w:strike/>
        </w:rPr>
      </w:pPr>
      <w:r w:rsidRPr="00A62B75">
        <w:rPr>
          <w:rFonts w:ascii="Century Gothic" w:hAnsi="Century Gothic"/>
        </w:rPr>
        <w:t xml:space="preserve">Para efectos del presente </w:t>
      </w:r>
      <w:r w:rsidR="008770D4" w:rsidRPr="00A62B75">
        <w:rPr>
          <w:rFonts w:ascii="Century Gothic" w:hAnsi="Century Gothic"/>
        </w:rPr>
        <w:t>Reglamento</w:t>
      </w:r>
      <w:r w:rsidRPr="00A62B75">
        <w:rPr>
          <w:rFonts w:ascii="Century Gothic" w:hAnsi="Century Gothic"/>
        </w:rPr>
        <w:t xml:space="preserve">, las comunicaciones de las resoluciones u otro documento emitido durante el proceso de contratación serán realizadas vía correo electrónico, </w:t>
      </w:r>
      <w:r w:rsidR="00EB2A60" w:rsidRPr="00A62B75">
        <w:rPr>
          <w:rFonts w:ascii="Century Gothic" w:hAnsi="Century Gothic"/>
        </w:rPr>
        <w:t>página</w:t>
      </w:r>
      <w:r w:rsidRPr="00A62B75">
        <w:rPr>
          <w:rFonts w:ascii="Century Gothic" w:hAnsi="Century Gothic"/>
        </w:rPr>
        <w:t xml:space="preserve"> web </w:t>
      </w:r>
      <w:r w:rsidR="0018146E" w:rsidRPr="00A62B75">
        <w:rPr>
          <w:rFonts w:ascii="Century Gothic" w:hAnsi="Century Gothic"/>
        </w:rPr>
        <w:t>institucional, fax</w:t>
      </w:r>
      <w:r w:rsidR="00164AB2" w:rsidRPr="00A62B75">
        <w:rPr>
          <w:rFonts w:ascii="Century Gothic" w:hAnsi="Century Gothic"/>
        </w:rPr>
        <w:t xml:space="preserve"> o </w:t>
      </w:r>
      <w:proofErr w:type="spellStart"/>
      <w:r w:rsidR="002B175C" w:rsidRPr="00A62B75">
        <w:rPr>
          <w:rFonts w:ascii="Century Gothic" w:hAnsi="Century Gothic"/>
        </w:rPr>
        <w:t>courrier</w:t>
      </w:r>
      <w:proofErr w:type="spellEnd"/>
      <w:r w:rsidR="002B175C" w:rsidRPr="00A62B75">
        <w:rPr>
          <w:rFonts w:ascii="Century Gothic" w:hAnsi="Century Gothic"/>
        </w:rPr>
        <w:t xml:space="preserve">, </w:t>
      </w:r>
      <w:r w:rsidRPr="00A62B75">
        <w:rPr>
          <w:rFonts w:ascii="Century Gothic" w:hAnsi="Century Gothic"/>
        </w:rPr>
        <w:t xml:space="preserve">expresamente señalado por el </w:t>
      </w:r>
      <w:r w:rsidR="00D01425" w:rsidRPr="00A62B75">
        <w:rPr>
          <w:rFonts w:ascii="Century Gothic" w:hAnsi="Century Gothic"/>
        </w:rPr>
        <w:t>oferente</w:t>
      </w:r>
      <w:r w:rsidR="00164AB2" w:rsidRPr="00A62B75">
        <w:rPr>
          <w:rFonts w:ascii="Century Gothic" w:hAnsi="Century Gothic"/>
        </w:rPr>
        <w:t>.</w:t>
      </w:r>
    </w:p>
    <w:p w14:paraId="09F1EEC5" w14:textId="77777777" w:rsidR="00164AB2" w:rsidRPr="00A62B75" w:rsidRDefault="00164AB2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13B4BAA9" w14:textId="1C7498BA" w:rsidR="00312C98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 comprobante de envió será incorporado al expediente del proceso de contratación </w:t>
      </w:r>
      <w:r w:rsidR="00164AB2" w:rsidRPr="00A62B75">
        <w:rPr>
          <w:rFonts w:ascii="Century Gothic" w:hAnsi="Century Gothic"/>
        </w:rPr>
        <w:t>el</w:t>
      </w:r>
      <w:r w:rsidR="0018146E" w:rsidRPr="00A62B75">
        <w:rPr>
          <w:rFonts w:ascii="Century Gothic" w:hAnsi="Century Gothic"/>
        </w:rPr>
        <w:t xml:space="preserve"> cual </w:t>
      </w:r>
      <w:r w:rsidRPr="00A62B75">
        <w:rPr>
          <w:rFonts w:ascii="Century Gothic" w:hAnsi="Century Gothic"/>
        </w:rPr>
        <w:t>acreditará la comunicación y se tendrá por realizada en la fecha de su env</w:t>
      </w:r>
      <w:r w:rsidR="00164AB2" w:rsidRPr="00A62B75">
        <w:rPr>
          <w:rFonts w:ascii="Century Gothic" w:hAnsi="Century Gothic"/>
        </w:rPr>
        <w:t>ío.</w:t>
      </w:r>
    </w:p>
    <w:p w14:paraId="4B72A6BA" w14:textId="02424675" w:rsidR="004F747F" w:rsidRPr="00A62B75" w:rsidRDefault="00B56A5F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2" w:name="_Toc210981446"/>
      <w:r w:rsidRPr="00A62B75">
        <w:rPr>
          <w:b/>
        </w:rPr>
        <w:t xml:space="preserve">ARTÍCULO </w:t>
      </w:r>
      <w:r w:rsidR="0075188A" w:rsidRPr="00A62B75">
        <w:rPr>
          <w:b/>
        </w:rPr>
        <w:t>18</w:t>
      </w:r>
      <w:r w:rsidRPr="00A62B75">
        <w:rPr>
          <w:b/>
        </w:rPr>
        <w:t>.  (CANCELACIÓN, SUSPENSIÓN Y ANULACIÓN DEL PROCESO DE CONTRATACIÓN)</w:t>
      </w:r>
      <w:bookmarkEnd w:id="32"/>
      <w:r w:rsidRPr="00A62B75">
        <w:rPr>
          <w:b/>
        </w:rPr>
        <w:t xml:space="preserve"> </w:t>
      </w:r>
    </w:p>
    <w:p w14:paraId="08731846" w14:textId="38B60AE9" w:rsidR="00312C98" w:rsidRPr="00A62B75" w:rsidRDefault="00312C98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I.</w:t>
      </w:r>
      <w:r w:rsidRPr="00A62B75">
        <w:rPr>
          <w:rFonts w:ascii="Century Gothic" w:hAnsi="Century Gothic"/>
        </w:rPr>
        <w:tab/>
        <w:t xml:space="preserve">El proceso de contratación podrá ser cancelado, anulado o suspendido hasta antes de la suscripción del </w:t>
      </w:r>
      <w:r w:rsidR="001701B5">
        <w:rPr>
          <w:rFonts w:ascii="Century Gothic" w:hAnsi="Century Gothic"/>
        </w:rPr>
        <w:t>c</w:t>
      </w:r>
      <w:r w:rsidRPr="00A62B75">
        <w:rPr>
          <w:rFonts w:ascii="Century Gothic" w:hAnsi="Century Gothic"/>
        </w:rPr>
        <w:t>ontrato</w:t>
      </w:r>
      <w:r w:rsidR="008F7985" w:rsidRPr="00A62B75">
        <w:rPr>
          <w:rFonts w:ascii="Century Gothic" w:hAnsi="Century Gothic"/>
        </w:rPr>
        <w:t xml:space="preserve"> o emisión de</w:t>
      </w:r>
      <w:r w:rsidR="00B56A5F" w:rsidRPr="00A62B75">
        <w:rPr>
          <w:rFonts w:ascii="Century Gothic" w:hAnsi="Century Gothic"/>
        </w:rPr>
        <w:t xml:space="preserve"> la </w:t>
      </w:r>
      <w:r w:rsidR="001701B5">
        <w:rPr>
          <w:rFonts w:ascii="Century Gothic" w:hAnsi="Century Gothic"/>
        </w:rPr>
        <w:t>o</w:t>
      </w:r>
      <w:r w:rsidR="008F7985" w:rsidRPr="00A62B75">
        <w:rPr>
          <w:rFonts w:ascii="Century Gothic" w:hAnsi="Century Gothic"/>
        </w:rPr>
        <w:t xml:space="preserve">rden de </w:t>
      </w:r>
      <w:r w:rsidR="001701B5">
        <w:rPr>
          <w:rFonts w:ascii="Century Gothic" w:hAnsi="Century Gothic"/>
        </w:rPr>
        <w:t>c</w:t>
      </w:r>
      <w:r w:rsidR="008F7985" w:rsidRPr="00A62B75">
        <w:rPr>
          <w:rFonts w:ascii="Century Gothic" w:hAnsi="Century Gothic"/>
        </w:rPr>
        <w:t xml:space="preserve">ompra </w:t>
      </w:r>
      <w:r w:rsidR="00B56A5F" w:rsidRPr="00A62B75">
        <w:rPr>
          <w:rFonts w:ascii="Century Gothic" w:hAnsi="Century Gothic"/>
        </w:rPr>
        <w:t xml:space="preserve">u </w:t>
      </w:r>
      <w:r w:rsidR="001701B5">
        <w:rPr>
          <w:rFonts w:ascii="Century Gothic" w:hAnsi="Century Gothic"/>
        </w:rPr>
        <w:t>o</w:t>
      </w:r>
      <w:r w:rsidR="00B56A5F" w:rsidRPr="00A62B75">
        <w:rPr>
          <w:rFonts w:ascii="Century Gothic" w:hAnsi="Century Gothic"/>
        </w:rPr>
        <w:t xml:space="preserve">rden de </w:t>
      </w:r>
      <w:r w:rsidR="001701B5">
        <w:rPr>
          <w:rFonts w:ascii="Century Gothic" w:hAnsi="Century Gothic"/>
        </w:rPr>
        <w:t>s</w:t>
      </w:r>
      <w:r w:rsidR="00B56A5F" w:rsidRPr="00A62B75">
        <w:rPr>
          <w:rFonts w:ascii="Century Gothic" w:hAnsi="Century Gothic"/>
        </w:rPr>
        <w:t>ervicio</w:t>
      </w:r>
      <w:r w:rsidRPr="00A62B75">
        <w:rPr>
          <w:rFonts w:ascii="Century Gothic" w:hAnsi="Century Gothic"/>
        </w:rPr>
        <w:t xml:space="preserve">, mediante Resolución </w:t>
      </w:r>
      <w:r w:rsidR="008F7985" w:rsidRPr="00A62B75">
        <w:rPr>
          <w:rFonts w:ascii="Century Gothic" w:hAnsi="Century Gothic"/>
        </w:rPr>
        <w:t>expresa</w:t>
      </w:r>
      <w:r w:rsidRPr="00A62B75">
        <w:rPr>
          <w:rFonts w:ascii="Century Gothic" w:hAnsi="Century Gothic"/>
        </w:rPr>
        <w:t xml:space="preserve">, técnica y legalmente motivada. </w:t>
      </w:r>
      <w:r w:rsidR="00B56A5F" w:rsidRPr="00A62B75">
        <w:rPr>
          <w:rFonts w:ascii="Century Gothic" w:hAnsi="Century Gothic"/>
        </w:rPr>
        <w:t xml:space="preserve">La entidad </w:t>
      </w:r>
      <w:r w:rsidRPr="00A62B75">
        <w:rPr>
          <w:rFonts w:ascii="Century Gothic" w:hAnsi="Century Gothic"/>
        </w:rPr>
        <w:t xml:space="preserve">no asumirá responsabilidad alguna respecto a los </w:t>
      </w:r>
      <w:r w:rsidR="00D01425" w:rsidRPr="00A62B75">
        <w:rPr>
          <w:rFonts w:ascii="Century Gothic" w:hAnsi="Century Gothic"/>
        </w:rPr>
        <w:t xml:space="preserve">oferentes </w:t>
      </w:r>
      <w:r w:rsidRPr="00A62B75">
        <w:rPr>
          <w:rFonts w:ascii="Century Gothic" w:hAnsi="Century Gothic"/>
        </w:rPr>
        <w:t xml:space="preserve">afectados por esta decisión. </w:t>
      </w:r>
    </w:p>
    <w:p w14:paraId="4EA55B5E" w14:textId="77777777" w:rsidR="0075188A" w:rsidRPr="00A62B75" w:rsidRDefault="0075188A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</w:p>
    <w:p w14:paraId="4276DBB8" w14:textId="77777777" w:rsidR="00312C98" w:rsidRPr="00A62B75" w:rsidRDefault="00312C98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II.</w:t>
      </w:r>
      <w:r w:rsidRPr="00A62B75">
        <w:rPr>
          <w:rFonts w:ascii="Century Gothic" w:hAnsi="Century Gothic"/>
        </w:rPr>
        <w:tab/>
      </w:r>
      <w:r w:rsidRPr="00A62B75">
        <w:rPr>
          <w:rFonts w:ascii="Century Gothic" w:hAnsi="Century Gothic"/>
          <w:b/>
        </w:rPr>
        <w:t xml:space="preserve">La cancelación procederá: </w:t>
      </w:r>
    </w:p>
    <w:p w14:paraId="64D7F4B6" w14:textId="32214878" w:rsidR="00312C98" w:rsidRPr="00A62B75" w:rsidRDefault="00312C98" w:rsidP="0049464D">
      <w:pPr>
        <w:pStyle w:val="Prrafodelista"/>
        <w:numPr>
          <w:ilvl w:val="0"/>
          <w:numId w:val="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Cuando exista un hecho de fuerza mayor y/o caso fortuito irreversible que no permita la continuidad del proceso</w:t>
      </w:r>
      <w:r w:rsidR="008F7985" w:rsidRPr="00A62B75">
        <w:rPr>
          <w:rFonts w:ascii="Century Gothic" w:hAnsi="Century Gothic"/>
        </w:rPr>
        <w:t>;</w:t>
      </w:r>
    </w:p>
    <w:p w14:paraId="4BD3E646" w14:textId="02F6B66B" w:rsidR="00312C98" w:rsidRPr="00A62B75" w:rsidRDefault="00312C98" w:rsidP="0049464D">
      <w:pPr>
        <w:pStyle w:val="Prrafodelista"/>
        <w:numPr>
          <w:ilvl w:val="0"/>
          <w:numId w:val="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 hubiera extinguido la necesidad de </w:t>
      </w:r>
      <w:r w:rsidR="008770D4" w:rsidRPr="00A62B75">
        <w:rPr>
          <w:rFonts w:ascii="Century Gothic" w:hAnsi="Century Gothic"/>
        </w:rPr>
        <w:t xml:space="preserve">la </w:t>
      </w:r>
      <w:r w:rsidRPr="00A62B75">
        <w:rPr>
          <w:rFonts w:ascii="Century Gothic" w:hAnsi="Century Gothic"/>
        </w:rPr>
        <w:t xml:space="preserve">contratación; </w:t>
      </w:r>
    </w:p>
    <w:p w14:paraId="6793BC89" w14:textId="77777777" w:rsidR="00986409" w:rsidRPr="00A62B75" w:rsidRDefault="00312C98" w:rsidP="0049464D">
      <w:pPr>
        <w:pStyle w:val="Prrafodelista"/>
        <w:numPr>
          <w:ilvl w:val="0"/>
          <w:numId w:val="3"/>
        </w:numPr>
        <w:spacing w:after="100" w:afterAutospacing="1" w:line="288" w:lineRule="auto"/>
        <w:ind w:left="708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Cuando la ejecución y resultados dejen de ser oportunos o surjan cambios sustanciales en la estru</w:t>
      </w:r>
      <w:r w:rsidR="00986409" w:rsidRPr="00A62B75">
        <w:rPr>
          <w:rFonts w:ascii="Century Gothic" w:hAnsi="Century Gothic"/>
        </w:rPr>
        <w:t>ctura y objetivos de la entidad.</w:t>
      </w:r>
    </w:p>
    <w:p w14:paraId="40B9D8E9" w14:textId="29B4BE78" w:rsidR="00CF0837" w:rsidRPr="00A62B75" w:rsidRDefault="00312C98" w:rsidP="00986409">
      <w:pPr>
        <w:pStyle w:val="Prrafodelista"/>
        <w:spacing w:after="100" w:afterAutospacing="1" w:line="288" w:lineRule="auto"/>
        <w:ind w:left="708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 </w:t>
      </w:r>
    </w:p>
    <w:p w14:paraId="7D89BB28" w14:textId="67457A0D" w:rsidR="00312C98" w:rsidRPr="00A62B75" w:rsidRDefault="00312C98" w:rsidP="00CF0837">
      <w:pPr>
        <w:pStyle w:val="Prrafodelista"/>
        <w:spacing w:after="100" w:afterAutospacing="1" w:line="288" w:lineRule="auto"/>
        <w:ind w:left="708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Cuando sea necesario cancelar uno o varios ítems</w:t>
      </w:r>
      <w:r w:rsidR="00E9333C" w:rsidRPr="00A62B75">
        <w:rPr>
          <w:rFonts w:ascii="Century Gothic" w:hAnsi="Century Gothic"/>
        </w:rPr>
        <w:t xml:space="preserve"> o</w:t>
      </w:r>
      <w:r w:rsidRPr="00A62B75">
        <w:rPr>
          <w:rFonts w:ascii="Century Gothic" w:hAnsi="Century Gothic"/>
        </w:rPr>
        <w:t xml:space="preserve"> lotes</w:t>
      </w:r>
      <w:r w:rsidR="00E9333C" w:rsidRPr="00A62B75">
        <w:rPr>
          <w:rFonts w:ascii="Century Gothic" w:hAnsi="Century Gothic"/>
        </w:rPr>
        <w:t xml:space="preserve"> </w:t>
      </w:r>
      <w:r w:rsidR="0092659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se podrá incluir </w:t>
      </w:r>
      <w:r w:rsidR="0075188A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tramos</w:t>
      </w:r>
      <w:r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o paquetes</w:t>
      </w:r>
      <w:r w:rsidR="0092659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cuando la entidad cuente con Decreto Supremo específico que le autorice la contratación de obras</w:t>
      </w:r>
      <w:r w:rsidR="00926595" w:rsidRPr="00A62B75">
        <w:rPr>
          <w:rFonts w:ascii="Century Gothic" w:hAnsi="Century Gothic"/>
          <w:b/>
          <w:i/>
        </w:rPr>
        <w:t xml:space="preserve"> </w:t>
      </w:r>
      <w:r w:rsidRPr="00A62B75">
        <w:rPr>
          <w:rFonts w:ascii="Century Gothic" w:hAnsi="Century Gothic"/>
        </w:rPr>
        <w:t>se procederá a la cancelación parcial de los mismos, debiendo continuar el proceso para el resto de los ítems</w:t>
      </w:r>
      <w:r w:rsidR="00926595" w:rsidRPr="00A62B75">
        <w:rPr>
          <w:rFonts w:ascii="Century Gothic" w:hAnsi="Century Gothic"/>
        </w:rPr>
        <w:t xml:space="preserve"> o</w:t>
      </w:r>
      <w:r w:rsidRPr="00A62B75">
        <w:rPr>
          <w:rFonts w:ascii="Century Gothic" w:hAnsi="Century Gothic"/>
        </w:rPr>
        <w:t xml:space="preserve"> lotes</w:t>
      </w:r>
      <w:r w:rsidR="00926595" w:rsidRPr="00A62B75">
        <w:rPr>
          <w:rFonts w:ascii="Century Gothic" w:hAnsi="Century Gothic"/>
        </w:rPr>
        <w:t xml:space="preserve"> </w:t>
      </w:r>
      <w:r w:rsidR="00926595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se podrá incluir tramos o paquetes cuando la entidad cuente con Decreto Supremo específico que le autorice la contratación de obras</w:t>
      </w:r>
      <w:r w:rsidR="00926595" w:rsidRPr="00A62B75">
        <w:rPr>
          <w:rFonts w:ascii="Century Gothic" w:hAnsi="Century Gothic"/>
        </w:rPr>
        <w:t>.</w:t>
      </w:r>
      <w:r w:rsidRPr="00A62B75">
        <w:rPr>
          <w:rFonts w:ascii="Century Gothic" w:hAnsi="Century Gothic"/>
        </w:rPr>
        <w:t xml:space="preserve"> </w:t>
      </w:r>
    </w:p>
    <w:p w14:paraId="08F02BDF" w14:textId="77777777" w:rsidR="00312C98" w:rsidRPr="00A62B75" w:rsidRDefault="00312C98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III.</w:t>
      </w:r>
      <w:r w:rsidRPr="00A62B75">
        <w:rPr>
          <w:rFonts w:ascii="Century Gothic" w:hAnsi="Century Gothic"/>
          <w:b/>
        </w:rPr>
        <w:tab/>
        <w:t>La suspensión procederá</w:t>
      </w:r>
      <w:r w:rsidRPr="00A62B75">
        <w:rPr>
          <w:rFonts w:ascii="Century Gothic" w:hAnsi="Century Gothic"/>
        </w:rPr>
        <w:t xml:space="preserve"> cuando a pesar de existir la necesidad de la contratación, se presente un hecho de fuerza mayor y/o caso fortuito que no permita la continuidad del proceso. El proceso de contratación podrá reanudarse únicamente en la gestión fiscal. </w:t>
      </w:r>
    </w:p>
    <w:p w14:paraId="00CFBDB7" w14:textId="4EBABED8" w:rsidR="00312C98" w:rsidRPr="00A62B75" w:rsidRDefault="00312C98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Los plazos y actos administrativos se reanudarán mediante Resolución </w:t>
      </w:r>
      <w:r w:rsidR="008F7985" w:rsidRPr="00A62B75">
        <w:rPr>
          <w:rFonts w:ascii="Century Gothic" w:hAnsi="Century Gothic"/>
        </w:rPr>
        <w:t>expresa</w:t>
      </w:r>
      <w:r w:rsidRPr="00A62B75">
        <w:rPr>
          <w:rFonts w:ascii="Century Gothic" w:hAnsi="Century Gothic"/>
        </w:rPr>
        <w:t>, desde el momento en que el impedimento se hubiera subsanado</w:t>
      </w:r>
      <w:r w:rsidR="008F7985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y </w:t>
      </w:r>
      <w:r w:rsidR="000204B0" w:rsidRPr="00A62B75">
        <w:rPr>
          <w:rFonts w:ascii="Century Gothic" w:hAnsi="Century Gothic"/>
        </w:rPr>
        <w:t>comunicado</w:t>
      </w:r>
      <w:r w:rsidRPr="00A62B75">
        <w:rPr>
          <w:rFonts w:ascii="Century Gothic" w:hAnsi="Century Gothic"/>
        </w:rPr>
        <w:t xml:space="preserve"> en la página web institucional la reanudación del proceso de contratación.  </w:t>
      </w:r>
    </w:p>
    <w:p w14:paraId="3CADD5B2" w14:textId="77777777" w:rsidR="00312C98" w:rsidRPr="00A62B75" w:rsidRDefault="00312C98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IV.</w:t>
      </w:r>
      <w:r w:rsidRPr="00A62B75">
        <w:rPr>
          <w:rFonts w:ascii="Century Gothic" w:hAnsi="Century Gothic"/>
          <w:b/>
        </w:rPr>
        <w:tab/>
        <w:t xml:space="preserve">La anulación </w:t>
      </w:r>
      <w:r w:rsidRPr="00A62B75">
        <w:rPr>
          <w:rFonts w:ascii="Century Gothic" w:hAnsi="Century Gothic"/>
        </w:rPr>
        <w:t xml:space="preserve">hasta el vicio más antiguo, en el caso de que desvirtúen la legalidad y validez del proceso, procederá cuando se determine: </w:t>
      </w:r>
    </w:p>
    <w:p w14:paraId="73EBDAB0" w14:textId="5D4ACD13" w:rsidR="00312C98" w:rsidRPr="00A62B75" w:rsidRDefault="00312C98" w:rsidP="006D01A3">
      <w:pPr>
        <w:pStyle w:val="Prrafodelista"/>
        <w:numPr>
          <w:ilvl w:val="0"/>
          <w:numId w:val="21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Incumplimiento o inobservancia a la normativa de contrataciones </w:t>
      </w:r>
      <w:r w:rsidR="00B6118E" w:rsidRPr="00A62B75">
        <w:rPr>
          <w:rFonts w:ascii="Century Gothic" w:hAnsi="Century Gothic"/>
        </w:rPr>
        <w:t xml:space="preserve">en el extranjero </w:t>
      </w:r>
      <w:r w:rsidRPr="00A62B75">
        <w:rPr>
          <w:rFonts w:ascii="Century Gothic" w:hAnsi="Century Gothic"/>
        </w:rPr>
        <w:t>vigente</w:t>
      </w:r>
      <w:r w:rsidR="0059754E" w:rsidRPr="00A62B75">
        <w:rPr>
          <w:rFonts w:ascii="Century Gothic" w:hAnsi="Century Gothic"/>
        </w:rPr>
        <w:t>;</w:t>
      </w:r>
    </w:p>
    <w:p w14:paraId="3A31931D" w14:textId="00FEB327" w:rsidR="00312C98" w:rsidRPr="00A62B75" w:rsidRDefault="00312C98" w:rsidP="006D01A3">
      <w:pPr>
        <w:pStyle w:val="Prrafodelista"/>
        <w:numPr>
          <w:ilvl w:val="0"/>
          <w:numId w:val="21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Error en el DBCE</w:t>
      </w:r>
      <w:r w:rsidR="0059754E" w:rsidRPr="00A62B75">
        <w:rPr>
          <w:rFonts w:ascii="Century Gothic" w:hAnsi="Century Gothic"/>
        </w:rPr>
        <w:t>, Especificaciones Técnicas o Términos de Referencia.</w:t>
      </w:r>
    </w:p>
    <w:p w14:paraId="307DDAF3" w14:textId="1DF5BB0B" w:rsidR="00B6118E" w:rsidRPr="00A62B75" w:rsidRDefault="00312C98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Se podrá anular uno o varios ítems</w:t>
      </w:r>
      <w:r w:rsidR="009C6B88" w:rsidRPr="00A62B75">
        <w:rPr>
          <w:rFonts w:ascii="Century Gothic" w:hAnsi="Century Gothic"/>
        </w:rPr>
        <w:t xml:space="preserve"> o</w:t>
      </w:r>
      <w:r w:rsidRPr="00A62B75">
        <w:rPr>
          <w:rFonts w:ascii="Century Gothic" w:hAnsi="Century Gothic"/>
        </w:rPr>
        <w:t xml:space="preserve"> lotes</w:t>
      </w:r>
      <w:r w:rsidR="009C6B88" w:rsidRPr="00A62B75">
        <w:rPr>
          <w:rFonts w:ascii="Century Gothic" w:hAnsi="Century Gothic"/>
        </w:rPr>
        <w:t xml:space="preserve"> </w:t>
      </w:r>
      <w:r w:rsidR="009C6B88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se podrá incluir tramos o paquetes cuando la entidad cuente con Decreto Supremo específico que le autorice la contratación de obras</w:t>
      </w:r>
      <w:r w:rsidRPr="00A62B75">
        <w:rPr>
          <w:rFonts w:ascii="Century Gothic" w:hAnsi="Century Gothic"/>
        </w:rPr>
        <w:t>, debiendo continuar el proceso con el resto de los ítems</w:t>
      </w:r>
      <w:r w:rsidR="0089584F">
        <w:rPr>
          <w:rFonts w:ascii="Century Gothic" w:hAnsi="Century Gothic"/>
        </w:rPr>
        <w:t xml:space="preserve"> o</w:t>
      </w:r>
      <w:r w:rsidRPr="00A62B75">
        <w:rPr>
          <w:rFonts w:ascii="Century Gothic" w:hAnsi="Century Gothic"/>
        </w:rPr>
        <w:t xml:space="preserve"> lotes</w:t>
      </w:r>
      <w:r w:rsidR="00E9333C" w:rsidRPr="00A62B75">
        <w:rPr>
          <w:rFonts w:ascii="Century Gothic" w:hAnsi="Century Gothic"/>
        </w:rPr>
        <w:t xml:space="preserve">, </w:t>
      </w:r>
      <w:r w:rsidR="0089584F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se podrá incluir tramos o paquetes cuando la entidad cuente con Decreto Supremo específico que</w:t>
      </w:r>
      <w:r w:rsidR="008D428E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le</w:t>
      </w:r>
      <w:r w:rsidR="0089584F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 xml:space="preserve"> autorice la contratación de obras</w:t>
      </w:r>
      <w:r w:rsidRPr="00A62B75">
        <w:rPr>
          <w:rFonts w:ascii="Century Gothic" w:hAnsi="Century Gothic"/>
        </w:rPr>
        <w:t>.</w:t>
      </w:r>
    </w:p>
    <w:p w14:paraId="6F32EA2C" w14:textId="77777777" w:rsidR="00B6118E" w:rsidRPr="00A62B75" w:rsidRDefault="00B6118E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</w:p>
    <w:p w14:paraId="6DA7A37C" w14:textId="15C19EC1" w:rsidR="00B6118E" w:rsidRPr="00A62B75" w:rsidRDefault="00D01425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  <w:strike/>
        </w:rPr>
      </w:pPr>
      <w:r w:rsidRPr="00A62B75">
        <w:rPr>
          <w:rFonts w:ascii="Century Gothic" w:hAnsi="Century Gothic"/>
        </w:rPr>
        <w:t>C</w:t>
      </w:r>
      <w:r w:rsidR="00312C98" w:rsidRPr="00A62B75">
        <w:rPr>
          <w:rFonts w:ascii="Century Gothic" w:hAnsi="Century Gothic"/>
        </w:rPr>
        <w:t xml:space="preserve">uando la anulación </w:t>
      </w:r>
      <w:r w:rsidRPr="00A62B75">
        <w:rPr>
          <w:rFonts w:ascii="Century Gothic" w:hAnsi="Century Gothic"/>
        </w:rPr>
        <w:t xml:space="preserve">parcial se efectúe hasta antes del envío del DBCE a los </w:t>
      </w:r>
      <w:r w:rsidR="00566BF9" w:rsidRPr="00A62B75">
        <w:rPr>
          <w:rFonts w:ascii="Century Gothic" w:hAnsi="Century Gothic"/>
        </w:rPr>
        <w:t>oferentes</w:t>
      </w:r>
      <w:r w:rsidR="00E9333C" w:rsidRPr="00A62B75">
        <w:rPr>
          <w:rFonts w:ascii="Century Gothic" w:hAnsi="Century Gothic"/>
        </w:rPr>
        <w:t>,</w:t>
      </w:r>
      <w:r w:rsidR="00566BF9" w:rsidRPr="00A62B75">
        <w:rPr>
          <w:rFonts w:ascii="Century Gothic" w:hAnsi="Century Gothic"/>
        </w:rPr>
        <w:t xml:space="preserve"> </w:t>
      </w:r>
      <w:r w:rsidR="00A35DE7" w:rsidRPr="00A62B75">
        <w:rPr>
          <w:rFonts w:ascii="Century Gothic" w:hAnsi="Century Gothic"/>
        </w:rPr>
        <w:t xml:space="preserve">para aquellos </w:t>
      </w:r>
      <w:r w:rsidR="00312C98" w:rsidRPr="00A62B75">
        <w:rPr>
          <w:rFonts w:ascii="Century Gothic" w:hAnsi="Century Gothic"/>
        </w:rPr>
        <w:t>ítems</w:t>
      </w:r>
      <w:r w:rsidR="007D1647" w:rsidRPr="00A62B75">
        <w:rPr>
          <w:rFonts w:ascii="Century Gothic" w:hAnsi="Century Gothic"/>
        </w:rPr>
        <w:t xml:space="preserve"> o</w:t>
      </w:r>
      <w:r w:rsidR="00312C98" w:rsidRPr="00A62B75">
        <w:rPr>
          <w:rFonts w:ascii="Century Gothic" w:hAnsi="Century Gothic"/>
        </w:rPr>
        <w:t xml:space="preserve"> lotes</w:t>
      </w:r>
      <w:r w:rsidR="007D1647" w:rsidRPr="00A62B75">
        <w:rPr>
          <w:rFonts w:ascii="Century Gothic" w:hAnsi="Century Gothic"/>
        </w:rPr>
        <w:t xml:space="preserve"> </w:t>
      </w:r>
      <w:r w:rsidR="007D1647" w:rsidRPr="00A62B75">
        <w:rPr>
          <w:rFonts w:ascii="Century Gothic" w:hAnsi="Century Gothic"/>
          <w:b/>
          <w:i/>
          <w:shd w:val="clear" w:color="auto" w:fill="BFBFBF" w:themeFill="background1" w:themeFillShade="BF"/>
        </w:rPr>
        <w:t>se podrá incluir tramos o paquetes cuando la entidad cuente con Decreto Supremo específico que le autorice la contratación de obras</w:t>
      </w:r>
      <w:r w:rsidR="00312C98" w:rsidRPr="00A62B75">
        <w:rPr>
          <w:rFonts w:ascii="Century Gothic" w:hAnsi="Century Gothic"/>
        </w:rPr>
        <w:t xml:space="preserve">, </w:t>
      </w:r>
      <w:r w:rsidR="00A35DE7" w:rsidRPr="00A62B75">
        <w:rPr>
          <w:rFonts w:ascii="Century Gothic" w:hAnsi="Century Gothic"/>
        </w:rPr>
        <w:t xml:space="preserve">se deberá iniciar </w:t>
      </w:r>
      <w:r w:rsidR="00312C98" w:rsidRPr="00A62B75">
        <w:rPr>
          <w:rFonts w:ascii="Century Gothic" w:hAnsi="Century Gothic"/>
        </w:rPr>
        <w:t>un nuevo proceso de contratación</w:t>
      </w:r>
      <w:r w:rsidR="00E9333C" w:rsidRPr="00A62B75">
        <w:rPr>
          <w:rFonts w:ascii="Century Gothic" w:hAnsi="Century Gothic"/>
        </w:rPr>
        <w:t>.</w:t>
      </w:r>
    </w:p>
    <w:p w14:paraId="1AE59F12" w14:textId="5337C6A1" w:rsidR="00312C98" w:rsidRPr="00A62B75" w:rsidRDefault="00312C98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 </w:t>
      </w:r>
    </w:p>
    <w:p w14:paraId="3567D527" w14:textId="31EFF395" w:rsidR="00824D78" w:rsidRPr="00A62B75" w:rsidRDefault="00312C98" w:rsidP="00824D78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Cuando la anulación sea por error en el DBCE, </w:t>
      </w:r>
      <w:r w:rsidR="003E77B8" w:rsidRPr="00A62B75">
        <w:rPr>
          <w:rFonts w:ascii="Century Gothic" w:hAnsi="Century Gothic"/>
        </w:rPr>
        <w:t xml:space="preserve">en las Especificaciones Técnicas o Términos de Referencia </w:t>
      </w:r>
      <w:r w:rsidRPr="00A62B75">
        <w:rPr>
          <w:rFonts w:ascii="Century Gothic" w:hAnsi="Century Gothic"/>
        </w:rPr>
        <w:t xml:space="preserve">la entidad deberá </w:t>
      </w:r>
      <w:r w:rsidR="00566BF9" w:rsidRPr="00A62B75">
        <w:rPr>
          <w:rFonts w:ascii="Century Gothic" w:hAnsi="Century Gothic"/>
        </w:rPr>
        <w:t>realizar nuevamente el env</w:t>
      </w:r>
      <w:r w:rsidR="0089584F">
        <w:rPr>
          <w:rFonts w:ascii="Century Gothic" w:hAnsi="Century Gothic"/>
        </w:rPr>
        <w:t>ío</w:t>
      </w:r>
      <w:r w:rsidR="00566BF9" w:rsidRPr="00A62B75">
        <w:rPr>
          <w:rFonts w:ascii="Century Gothic" w:hAnsi="Century Gothic"/>
        </w:rPr>
        <w:t xml:space="preserve"> de</w:t>
      </w:r>
      <w:r w:rsidR="00D46045" w:rsidRPr="00A62B75">
        <w:rPr>
          <w:rFonts w:ascii="Century Gothic" w:hAnsi="Century Gothic"/>
        </w:rPr>
        <w:t xml:space="preserve"> estos documentos </w:t>
      </w:r>
      <w:r w:rsidR="00566BF9" w:rsidRPr="00A62B75">
        <w:rPr>
          <w:rFonts w:ascii="Century Gothic" w:hAnsi="Century Gothic"/>
        </w:rPr>
        <w:t>a los oferentes</w:t>
      </w:r>
      <w:r w:rsidR="003A35BB" w:rsidRPr="00A62B75">
        <w:rPr>
          <w:rFonts w:ascii="Century Gothic" w:hAnsi="Century Gothic"/>
        </w:rPr>
        <w:t>.</w:t>
      </w:r>
    </w:p>
    <w:p w14:paraId="01DD48F1" w14:textId="6F3B0F9D" w:rsidR="004F747F" w:rsidRPr="00A62B75" w:rsidRDefault="0051094A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3" w:name="_Toc210981447"/>
      <w:r w:rsidRPr="00A62B75">
        <w:rPr>
          <w:b/>
        </w:rPr>
        <w:t xml:space="preserve">ARTÍCULO </w:t>
      </w:r>
      <w:r w:rsidR="003A35BB" w:rsidRPr="00A62B75">
        <w:rPr>
          <w:b/>
        </w:rPr>
        <w:t>19</w:t>
      </w:r>
      <w:r w:rsidRPr="00A62B75">
        <w:rPr>
          <w:b/>
        </w:rPr>
        <w:t>.</w:t>
      </w:r>
      <w:r w:rsidRPr="00A62B75">
        <w:rPr>
          <w:b/>
        </w:rPr>
        <w:tab/>
        <w:t xml:space="preserve"> (DECLARATORIA DESIERTA)</w:t>
      </w:r>
      <w:bookmarkEnd w:id="33"/>
      <w:r w:rsidRPr="00A62B75">
        <w:rPr>
          <w:b/>
        </w:rPr>
        <w:t xml:space="preserve"> </w:t>
      </w:r>
    </w:p>
    <w:p w14:paraId="214409F6" w14:textId="2B5D16AB" w:rsidR="00312C98" w:rsidRPr="00A62B75" w:rsidRDefault="00312C98" w:rsidP="006D01A3">
      <w:pPr>
        <w:pStyle w:val="Prrafodelista"/>
        <w:numPr>
          <w:ilvl w:val="1"/>
          <w:numId w:val="36"/>
        </w:numPr>
        <w:spacing w:after="100" w:afterAutospacing="1" w:line="288" w:lineRule="auto"/>
        <w:ind w:left="1276" w:hanging="567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Procederá la declaratoria desierta en los siguientes casos</w:t>
      </w:r>
      <w:r w:rsidR="00554F25" w:rsidRPr="00A62B75">
        <w:rPr>
          <w:rFonts w:ascii="Century Gothic" w:hAnsi="Century Gothic"/>
        </w:rPr>
        <w:t>:</w:t>
      </w:r>
    </w:p>
    <w:p w14:paraId="4A3EF5FD" w14:textId="23F588EF" w:rsidR="00312C98" w:rsidRPr="00A62B75" w:rsidRDefault="00312C98" w:rsidP="00C76B82">
      <w:pPr>
        <w:spacing w:after="100" w:afterAutospacing="1" w:line="288" w:lineRule="auto"/>
        <w:ind w:firstLine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a)</w:t>
      </w:r>
      <w:r w:rsidRPr="00A62B75">
        <w:rPr>
          <w:rFonts w:ascii="Century Gothic" w:hAnsi="Century Gothic"/>
        </w:rPr>
        <w:tab/>
        <w:t xml:space="preserve">Cuando no se hubiera recibido ninguna </w:t>
      </w:r>
      <w:r w:rsidR="002B3CD9" w:rsidRPr="00A62B75">
        <w:rPr>
          <w:rFonts w:ascii="Century Gothic" w:hAnsi="Century Gothic"/>
        </w:rPr>
        <w:t>oferta</w:t>
      </w:r>
      <w:r w:rsidR="00554F25" w:rsidRPr="00A62B75">
        <w:rPr>
          <w:rFonts w:ascii="Century Gothic" w:hAnsi="Century Gothic"/>
        </w:rPr>
        <w:t>;</w:t>
      </w:r>
    </w:p>
    <w:p w14:paraId="6C6FD0A9" w14:textId="5B22E4CF" w:rsidR="00312C98" w:rsidRPr="00A62B75" w:rsidRDefault="00312C98" w:rsidP="00C76B82">
      <w:pPr>
        <w:spacing w:after="100" w:afterAutospacing="1" w:line="288" w:lineRule="auto"/>
        <w:ind w:left="1410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b)</w:t>
      </w:r>
      <w:r w:rsidRPr="00A62B75">
        <w:rPr>
          <w:rFonts w:ascii="Century Gothic" w:hAnsi="Century Gothic"/>
        </w:rPr>
        <w:tab/>
        <w:t>Cuando la</w:t>
      </w:r>
      <w:r w:rsidR="002B3CD9" w:rsidRPr="00A62B75">
        <w:rPr>
          <w:rFonts w:ascii="Century Gothic" w:hAnsi="Century Gothic"/>
        </w:rPr>
        <w:t xml:space="preserve"> oferta</w:t>
      </w:r>
      <w:r w:rsidR="001471DD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>no hubiese cumplido con las condiciones técnicas administrativas y/o legales establecidas en el DBCE</w:t>
      </w:r>
      <w:r w:rsidR="00554F25" w:rsidRPr="00A62B75">
        <w:rPr>
          <w:rFonts w:ascii="Century Gothic" w:hAnsi="Century Gothic"/>
        </w:rPr>
        <w:t>;</w:t>
      </w:r>
    </w:p>
    <w:p w14:paraId="18A4D6DD" w14:textId="5691357E" w:rsidR="00312C98" w:rsidRPr="00A62B75" w:rsidRDefault="00312C98" w:rsidP="00C76B82">
      <w:pPr>
        <w:spacing w:after="100" w:afterAutospacing="1" w:line="288" w:lineRule="auto"/>
        <w:ind w:firstLine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c)</w:t>
      </w:r>
      <w:r w:rsidRPr="00A62B75">
        <w:rPr>
          <w:rFonts w:ascii="Century Gothic" w:hAnsi="Century Gothic"/>
        </w:rPr>
        <w:tab/>
        <w:t xml:space="preserve">Cuando </w:t>
      </w:r>
      <w:r w:rsidR="004A5D74" w:rsidRPr="00A62B75">
        <w:rPr>
          <w:rFonts w:ascii="Century Gothic" w:hAnsi="Century Gothic"/>
        </w:rPr>
        <w:t xml:space="preserve">la </w:t>
      </w:r>
      <w:r w:rsidR="00AD26CA" w:rsidRPr="00A62B75">
        <w:rPr>
          <w:rFonts w:ascii="Century Gothic" w:hAnsi="Century Gothic"/>
        </w:rPr>
        <w:t>oferta</w:t>
      </w:r>
      <w:r w:rsidRPr="00A62B75">
        <w:rPr>
          <w:rFonts w:ascii="Century Gothic" w:hAnsi="Century Gothic"/>
        </w:rPr>
        <w:t xml:space="preserve"> económica exceda el </w:t>
      </w:r>
      <w:r w:rsidR="0089584F">
        <w:rPr>
          <w:rFonts w:ascii="Century Gothic" w:hAnsi="Century Gothic"/>
        </w:rPr>
        <w:t>p</w:t>
      </w:r>
      <w:r w:rsidR="00554F25" w:rsidRPr="00A62B75">
        <w:rPr>
          <w:rFonts w:ascii="Century Gothic" w:hAnsi="Century Gothic"/>
        </w:rPr>
        <w:t xml:space="preserve">recio </w:t>
      </w:r>
      <w:r w:rsidR="0089584F">
        <w:rPr>
          <w:rFonts w:ascii="Century Gothic" w:hAnsi="Century Gothic"/>
        </w:rPr>
        <w:t>r</w:t>
      </w:r>
      <w:r w:rsidR="00554F25" w:rsidRPr="00A62B75">
        <w:rPr>
          <w:rFonts w:ascii="Century Gothic" w:hAnsi="Century Gothic"/>
        </w:rPr>
        <w:t>eferencial;</w:t>
      </w:r>
    </w:p>
    <w:p w14:paraId="06D38C51" w14:textId="50B23615" w:rsidR="00312C98" w:rsidRPr="00A62B75" w:rsidRDefault="00312C98" w:rsidP="00C76B82">
      <w:pPr>
        <w:spacing w:after="100" w:afterAutospacing="1" w:line="288" w:lineRule="auto"/>
        <w:ind w:left="1410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/>
        </w:rPr>
        <w:t>d)</w:t>
      </w:r>
      <w:r w:rsidRPr="00A62B75">
        <w:rPr>
          <w:rFonts w:ascii="Century Gothic" w:hAnsi="Century Gothic"/>
        </w:rPr>
        <w:tab/>
        <w:t xml:space="preserve">Cuando el </w:t>
      </w:r>
      <w:r w:rsidR="001471DD" w:rsidRPr="00A62B75">
        <w:rPr>
          <w:rFonts w:ascii="Century Gothic" w:hAnsi="Century Gothic"/>
        </w:rPr>
        <w:t>oferente</w:t>
      </w:r>
      <w:r w:rsidRPr="00A62B75">
        <w:rPr>
          <w:rFonts w:ascii="Century Gothic" w:hAnsi="Century Gothic"/>
        </w:rPr>
        <w:t xml:space="preserve"> adjudicado no cumpla con la presentación de documentos técnicos, administrativos y/o legales o desista de participar antes de formalizar la contratación y no existan más </w:t>
      </w:r>
      <w:r w:rsidR="002B3CD9" w:rsidRPr="00A62B75">
        <w:rPr>
          <w:rFonts w:ascii="Century Gothic" w:hAnsi="Century Gothic"/>
        </w:rPr>
        <w:t xml:space="preserve">ofertas. </w:t>
      </w:r>
    </w:p>
    <w:p w14:paraId="43E66502" w14:textId="62C4A261" w:rsidR="002A5B96" w:rsidRPr="00A62B75" w:rsidRDefault="00312C98" w:rsidP="006D01A3">
      <w:pPr>
        <w:pStyle w:val="Prrafodelista"/>
        <w:numPr>
          <w:ilvl w:val="1"/>
          <w:numId w:val="36"/>
        </w:numPr>
        <w:spacing w:after="100" w:afterAutospacing="1" w:line="288" w:lineRule="auto"/>
        <w:ind w:left="1276" w:hanging="567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En forma previa a</w:t>
      </w:r>
      <w:r w:rsidR="002A5B96" w:rsidRPr="00A62B75">
        <w:rPr>
          <w:rFonts w:ascii="Century Gothic" w:hAnsi="Century Gothic"/>
        </w:rPr>
        <w:t>l inicio de un nuevo proceso</w:t>
      </w:r>
      <w:r w:rsidRPr="00A62B75">
        <w:rPr>
          <w:rFonts w:ascii="Century Gothic" w:hAnsi="Century Gothic"/>
        </w:rPr>
        <w:t>, las Unidades Solicitante y Administrativa, analizarán las causas por las que se hubiera declarado desiert</w:t>
      </w:r>
      <w:r w:rsidR="002A5B96" w:rsidRPr="00A62B75">
        <w:rPr>
          <w:rFonts w:ascii="Century Gothic" w:hAnsi="Century Gothic"/>
        </w:rPr>
        <w:t>o</w:t>
      </w:r>
      <w:r w:rsidRPr="00A62B75">
        <w:rPr>
          <w:rFonts w:ascii="Century Gothic" w:hAnsi="Century Gothic"/>
        </w:rPr>
        <w:t xml:space="preserve"> </w:t>
      </w:r>
      <w:r w:rsidR="002A5B96" w:rsidRPr="00A62B75">
        <w:rPr>
          <w:rFonts w:ascii="Century Gothic" w:hAnsi="Century Gothic"/>
        </w:rPr>
        <w:t>el proceso</w:t>
      </w:r>
      <w:r w:rsidRPr="00A62B75">
        <w:rPr>
          <w:rFonts w:ascii="Century Gothic" w:hAnsi="Century Gothic"/>
        </w:rPr>
        <w:t xml:space="preserve">, a fin de ajustar las </w:t>
      </w:r>
      <w:r w:rsidR="002A5B96" w:rsidRPr="00A62B75">
        <w:rPr>
          <w:rFonts w:ascii="Century Gothic" w:hAnsi="Century Gothic"/>
        </w:rPr>
        <w:t>Especificaciones Técnicas</w:t>
      </w:r>
      <w:r w:rsidR="00554F25" w:rsidRPr="00A62B75">
        <w:rPr>
          <w:rFonts w:ascii="Century Gothic" w:hAnsi="Century Gothic"/>
        </w:rPr>
        <w:t>,</w:t>
      </w:r>
      <w:r w:rsidRPr="00A62B75">
        <w:rPr>
          <w:rFonts w:ascii="Century Gothic" w:hAnsi="Century Gothic"/>
        </w:rPr>
        <w:t xml:space="preserve"> </w:t>
      </w:r>
      <w:r w:rsidR="002A5B96" w:rsidRPr="00A62B75">
        <w:rPr>
          <w:rFonts w:ascii="Century Gothic" w:hAnsi="Century Gothic"/>
        </w:rPr>
        <w:t>Términos de Referencia</w:t>
      </w:r>
      <w:r w:rsidR="00554F25" w:rsidRPr="00A62B75">
        <w:rPr>
          <w:rFonts w:ascii="Century Gothic" w:hAnsi="Century Gothic"/>
        </w:rPr>
        <w:t xml:space="preserve"> o el DBCE</w:t>
      </w:r>
      <w:r w:rsidRPr="00A62B75">
        <w:rPr>
          <w:rFonts w:ascii="Century Gothic" w:hAnsi="Century Gothic"/>
        </w:rPr>
        <w:t xml:space="preserve">, los plazos de ejecución del contrato, el </w:t>
      </w:r>
      <w:r w:rsidR="0089584F">
        <w:rPr>
          <w:rFonts w:ascii="Century Gothic" w:hAnsi="Century Gothic"/>
        </w:rPr>
        <w:t>p</w:t>
      </w:r>
      <w:r w:rsidRPr="00A62B75">
        <w:rPr>
          <w:rFonts w:ascii="Century Gothic" w:hAnsi="Century Gothic"/>
        </w:rPr>
        <w:t xml:space="preserve">recio </w:t>
      </w:r>
      <w:r w:rsidR="0089584F">
        <w:rPr>
          <w:rFonts w:ascii="Century Gothic" w:hAnsi="Century Gothic"/>
        </w:rPr>
        <w:t>r</w:t>
      </w:r>
      <w:r w:rsidRPr="00A62B75">
        <w:rPr>
          <w:rFonts w:ascii="Century Gothic" w:hAnsi="Century Gothic"/>
        </w:rPr>
        <w:t>eferencial u otros aspectos que permitan viabilizar la contratación.</w:t>
      </w:r>
    </w:p>
    <w:p w14:paraId="7044F405" w14:textId="77777777" w:rsidR="001471DD" w:rsidRPr="00A62B75" w:rsidRDefault="001471DD" w:rsidP="001471DD">
      <w:pPr>
        <w:pStyle w:val="Prrafodelista"/>
        <w:spacing w:after="100" w:afterAutospacing="1" w:line="288" w:lineRule="auto"/>
        <w:ind w:left="1276"/>
        <w:jc w:val="both"/>
        <w:rPr>
          <w:rFonts w:ascii="Century Gothic" w:hAnsi="Century Gothic"/>
        </w:rPr>
      </w:pPr>
    </w:p>
    <w:p w14:paraId="23E95D03" w14:textId="630A359C" w:rsidR="00312C98" w:rsidRPr="00A62B75" w:rsidRDefault="00312C98" w:rsidP="006D01A3">
      <w:pPr>
        <w:pStyle w:val="Prrafodelista"/>
        <w:numPr>
          <w:ilvl w:val="1"/>
          <w:numId w:val="36"/>
        </w:numPr>
        <w:spacing w:after="100" w:afterAutospacing="1" w:line="288" w:lineRule="auto"/>
        <w:ind w:left="1276" w:hanging="567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 declaratoria desierta deberá ser </w:t>
      </w:r>
      <w:r w:rsidR="00651D58" w:rsidRPr="00A62B75">
        <w:rPr>
          <w:rFonts w:ascii="Century Gothic" w:hAnsi="Century Gothic"/>
        </w:rPr>
        <w:t>comunicada a los oferentes.</w:t>
      </w:r>
    </w:p>
    <w:p w14:paraId="0BFBFDE4" w14:textId="3E340597" w:rsidR="004F747F" w:rsidRPr="007E44D3" w:rsidRDefault="004F747F" w:rsidP="007E44D3">
      <w:pPr>
        <w:pStyle w:val="Ttulo1"/>
        <w:numPr>
          <w:ilvl w:val="0"/>
          <w:numId w:val="0"/>
        </w:numPr>
        <w:jc w:val="center"/>
        <w:rPr>
          <w:b/>
        </w:rPr>
      </w:pPr>
      <w:bookmarkStart w:id="34" w:name="_Toc210981448"/>
      <w:r w:rsidRPr="007E44D3">
        <w:rPr>
          <w:b/>
        </w:rPr>
        <w:t>CAPÍTULO II</w:t>
      </w:r>
      <w:r w:rsidR="00FD617B" w:rsidRPr="007E44D3">
        <w:rPr>
          <w:b/>
        </w:rPr>
        <w:t>I</w:t>
      </w:r>
      <w:bookmarkEnd w:id="34"/>
    </w:p>
    <w:p w14:paraId="5D47CE45" w14:textId="77777777" w:rsidR="004F747F" w:rsidRPr="007E44D3" w:rsidRDefault="004F747F" w:rsidP="007E44D3">
      <w:pPr>
        <w:pStyle w:val="Ttulo1"/>
        <w:numPr>
          <w:ilvl w:val="0"/>
          <w:numId w:val="0"/>
        </w:numPr>
        <w:jc w:val="center"/>
        <w:rPr>
          <w:b/>
        </w:rPr>
      </w:pPr>
      <w:bookmarkStart w:id="35" w:name="_Toc210981449"/>
      <w:r w:rsidRPr="007E44D3">
        <w:rPr>
          <w:b/>
        </w:rPr>
        <w:t>RESPONSABLES Y PARTICIPANTES DEL PROCESO DE CONTRATACIÓN DE BIENES Y SERVICIOS ESPECIALIZADOS EN EL EXTRANJERO</w:t>
      </w:r>
      <w:bookmarkEnd w:id="35"/>
    </w:p>
    <w:p w14:paraId="25D04C4D" w14:textId="77777777" w:rsidR="00FD617B" w:rsidRPr="00A62B75" w:rsidRDefault="00FD617B" w:rsidP="00902AD3">
      <w:pPr>
        <w:spacing w:after="0" w:line="288" w:lineRule="auto"/>
        <w:contextualSpacing/>
        <w:jc w:val="center"/>
        <w:rPr>
          <w:rFonts w:ascii="Century Gothic" w:hAnsi="Century Gothic"/>
          <w:b/>
        </w:rPr>
      </w:pPr>
    </w:p>
    <w:p w14:paraId="5A1B16F2" w14:textId="30AAEF83" w:rsidR="004F747F" w:rsidRPr="00A62B75" w:rsidRDefault="005415AD" w:rsidP="0089584F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6" w:name="_Toc210981450"/>
      <w:r w:rsidRPr="00A62B75">
        <w:rPr>
          <w:b/>
        </w:rPr>
        <w:t>ARTÍCULO 2</w:t>
      </w:r>
      <w:r w:rsidR="00651D58" w:rsidRPr="00A62B75">
        <w:rPr>
          <w:b/>
        </w:rPr>
        <w:t>0</w:t>
      </w:r>
      <w:r w:rsidR="004F747F" w:rsidRPr="00A62B75">
        <w:rPr>
          <w:b/>
        </w:rPr>
        <w:t>.</w:t>
      </w:r>
      <w:r w:rsidR="004F747F" w:rsidRPr="00A62B75">
        <w:rPr>
          <w:b/>
        </w:rPr>
        <w:tab/>
      </w:r>
      <w:r w:rsidRPr="00A62B75">
        <w:rPr>
          <w:b/>
        </w:rPr>
        <w:t xml:space="preserve"> </w:t>
      </w:r>
      <w:r w:rsidR="0010709F" w:rsidRPr="00A62B75">
        <w:rPr>
          <w:b/>
        </w:rPr>
        <w:t>(</w:t>
      </w:r>
      <w:r w:rsidRPr="00A62B75">
        <w:rPr>
          <w:b/>
        </w:rPr>
        <w:t>MÁXIMA AUTORIDAD EJECUTIVA (MAE)</w:t>
      </w:r>
      <w:r w:rsidR="0010709F" w:rsidRPr="00A62B75">
        <w:rPr>
          <w:b/>
        </w:rPr>
        <w:t>)</w:t>
      </w:r>
      <w:bookmarkEnd w:id="36"/>
    </w:p>
    <w:p w14:paraId="5C4C32FB" w14:textId="1236449F" w:rsidR="00A754AF" w:rsidRPr="00A62B75" w:rsidRDefault="00A754AF" w:rsidP="00902AD3">
      <w:pPr>
        <w:spacing w:after="0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 Máxima Autoridad Ejecutiva (MAE) </w:t>
      </w:r>
      <w:r w:rsidR="00476FC3" w:rsidRPr="00A62B75">
        <w:rPr>
          <w:rFonts w:ascii="Century Gothic" w:hAnsi="Century Gothic"/>
        </w:rPr>
        <w:t>de la entidad</w:t>
      </w:r>
      <w:r w:rsidR="005415AD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es </w:t>
      </w:r>
      <w:r w:rsidR="00476FC3" w:rsidRPr="00A62B75">
        <w:rPr>
          <w:rFonts w:ascii="Century Gothic" w:eastAsia="Times New Roman" w:hAnsi="Century Gothic" w:cs="Arial"/>
          <w:b/>
          <w:bCs/>
          <w:i/>
          <w:shd w:val="clear" w:color="auto" w:fill="D9D9D9" w:themeFill="background1" w:themeFillShade="D9"/>
          <w:lang w:eastAsia="es-BO"/>
        </w:rPr>
        <w:t>señalar el cargo de la MAE</w:t>
      </w:r>
      <w:r w:rsidR="00476FC3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y es responsable de todos los procesos de contratación desde su inicio hasta su conclusión, y sus </w:t>
      </w:r>
      <w:r w:rsidR="007B3DBF" w:rsidRPr="00A62B75">
        <w:rPr>
          <w:rFonts w:ascii="Century Gothic" w:hAnsi="Century Gothic"/>
        </w:rPr>
        <w:t xml:space="preserve">principales </w:t>
      </w:r>
      <w:r w:rsidRPr="00A62B75">
        <w:rPr>
          <w:rFonts w:ascii="Century Gothic" w:hAnsi="Century Gothic"/>
        </w:rPr>
        <w:t>funciones son:</w:t>
      </w:r>
    </w:p>
    <w:p w14:paraId="724CA4B1" w14:textId="760BC1BF" w:rsidR="00A754AF" w:rsidRPr="00A62B75" w:rsidRDefault="00A754AF" w:rsidP="006D01A3">
      <w:pPr>
        <w:pStyle w:val="Prrafodelista"/>
        <w:numPr>
          <w:ilvl w:val="0"/>
          <w:numId w:val="2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Disponer que los procesos de contratación de </w:t>
      </w:r>
      <w:r w:rsidR="005415AD" w:rsidRPr="00A62B75">
        <w:rPr>
          <w:rFonts w:ascii="Century Gothic" w:hAnsi="Century Gothic"/>
        </w:rPr>
        <w:t>bienes y servicios especializados en el extranjero</w:t>
      </w:r>
      <w:r w:rsidRPr="00A62B75">
        <w:rPr>
          <w:rFonts w:ascii="Century Gothic" w:hAnsi="Century Gothic"/>
        </w:rPr>
        <w:t>, se enmar</w:t>
      </w:r>
      <w:r w:rsidR="00A527BA" w:rsidRPr="00A62B75">
        <w:rPr>
          <w:rFonts w:ascii="Century Gothic" w:hAnsi="Century Gothic"/>
        </w:rPr>
        <w:t>quen</w:t>
      </w:r>
      <w:r w:rsidRPr="00A62B75">
        <w:rPr>
          <w:rFonts w:ascii="Century Gothic" w:hAnsi="Century Gothic"/>
        </w:rPr>
        <w:t xml:space="preserve"> en l</w:t>
      </w:r>
      <w:r w:rsidR="006C418D" w:rsidRPr="00A62B75">
        <w:rPr>
          <w:rFonts w:ascii="Century Gothic" w:hAnsi="Century Gothic"/>
        </w:rPr>
        <w:t>a</w:t>
      </w:r>
      <w:r w:rsidRPr="00A62B75">
        <w:rPr>
          <w:rFonts w:ascii="Century Gothic" w:hAnsi="Century Gothic"/>
        </w:rPr>
        <w:t xml:space="preserve">s </w:t>
      </w:r>
      <w:r w:rsidR="006C418D" w:rsidRPr="00A62B75">
        <w:rPr>
          <w:rFonts w:ascii="Century Gothic" w:hAnsi="Century Gothic"/>
        </w:rPr>
        <w:t>disposiciones establecida</w:t>
      </w:r>
      <w:r w:rsidRPr="00A62B75">
        <w:rPr>
          <w:rFonts w:ascii="Century Gothic" w:hAnsi="Century Gothic"/>
        </w:rPr>
        <w:t>s en el Decreto Supremo N°</w:t>
      </w:r>
      <w:r w:rsidR="00651D58" w:rsidRPr="00A62B75">
        <w:rPr>
          <w:rFonts w:ascii="Century Gothic" w:hAnsi="Century Gothic"/>
        </w:rPr>
        <w:t xml:space="preserve"> </w:t>
      </w:r>
      <w:r w:rsidR="00986409" w:rsidRPr="00A62B75">
        <w:rPr>
          <w:rFonts w:ascii="Century Gothic" w:hAnsi="Century Gothic"/>
        </w:rPr>
        <w:t>26688 y el presente Reglamento;</w:t>
      </w:r>
    </w:p>
    <w:p w14:paraId="01570E85" w14:textId="04068DD9" w:rsidR="00A754AF" w:rsidRPr="00A62B75" w:rsidRDefault="00A754AF" w:rsidP="006D01A3">
      <w:pPr>
        <w:pStyle w:val="Prrafodelista"/>
        <w:numPr>
          <w:ilvl w:val="0"/>
          <w:numId w:val="2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Designar mediante Resolución expresa, al Responsable del Proceso de Contratación en el Extranjero (R</w:t>
      </w:r>
      <w:r w:rsidR="00986409" w:rsidRPr="00A62B75">
        <w:rPr>
          <w:rFonts w:ascii="Century Gothic" w:hAnsi="Century Gothic"/>
        </w:rPr>
        <w:t>PCE);</w:t>
      </w:r>
    </w:p>
    <w:p w14:paraId="03D4AD4E" w14:textId="63D44CB4" w:rsidR="00A754AF" w:rsidRPr="00A62B75" w:rsidRDefault="00A754AF" w:rsidP="006D01A3">
      <w:pPr>
        <w:pStyle w:val="Prrafodelista"/>
        <w:numPr>
          <w:ilvl w:val="0"/>
          <w:numId w:val="2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Designar al Resp</w:t>
      </w:r>
      <w:r w:rsidR="00A32111" w:rsidRPr="00A62B75">
        <w:rPr>
          <w:rFonts w:ascii="Century Gothic" w:hAnsi="Century Gothic"/>
        </w:rPr>
        <w:t xml:space="preserve">onsable de Recepción </w:t>
      </w:r>
      <w:r w:rsidRPr="00A62B75">
        <w:rPr>
          <w:rFonts w:ascii="Century Gothic" w:hAnsi="Century Gothic"/>
        </w:rPr>
        <w:t>o Comisión de Recepción pudiendo delegar esta función al RPCE</w:t>
      </w:r>
      <w:r w:rsidR="00986409" w:rsidRPr="00A62B75">
        <w:rPr>
          <w:rFonts w:ascii="Century Gothic" w:hAnsi="Century Gothic"/>
        </w:rPr>
        <w:t>;</w:t>
      </w:r>
    </w:p>
    <w:p w14:paraId="11094A87" w14:textId="424B6017" w:rsidR="00A754AF" w:rsidRPr="00A62B75" w:rsidRDefault="00A754AF" w:rsidP="006D01A3">
      <w:pPr>
        <w:pStyle w:val="Prrafodelista"/>
        <w:numPr>
          <w:ilvl w:val="0"/>
          <w:numId w:val="22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Suscribir los contratos, inherentes a los </w:t>
      </w:r>
      <w:r w:rsidR="00ED729B" w:rsidRPr="00A62B75">
        <w:rPr>
          <w:rFonts w:ascii="Century Gothic" w:hAnsi="Century Gothic"/>
        </w:rPr>
        <w:t>procesos de contratación</w:t>
      </w:r>
      <w:r w:rsidR="00262645" w:rsidRPr="00A62B75">
        <w:rPr>
          <w:rFonts w:ascii="Century Gothic" w:hAnsi="Century Gothic"/>
        </w:rPr>
        <w:t>,</w:t>
      </w:r>
      <w:r w:rsidRPr="00A62B75">
        <w:rPr>
          <w:rFonts w:ascii="Century Gothic" w:hAnsi="Century Gothic"/>
        </w:rPr>
        <w:t xml:space="preserve"> pudiendo delegar esta función</w:t>
      </w:r>
      <w:r w:rsidR="00262645" w:rsidRPr="00A62B75">
        <w:rPr>
          <w:rFonts w:ascii="Century Gothic" w:hAnsi="Century Gothic"/>
        </w:rPr>
        <w:t>.</w:t>
      </w:r>
    </w:p>
    <w:p w14:paraId="2C7CDD11" w14:textId="3254F15B" w:rsidR="004F747F" w:rsidRPr="00A62B75" w:rsidRDefault="005415AD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7" w:name="_Toc210981451"/>
      <w:r w:rsidRPr="00A62B75">
        <w:rPr>
          <w:b/>
        </w:rPr>
        <w:t>ARTÍCULO 2</w:t>
      </w:r>
      <w:r w:rsidR="007B3DBF" w:rsidRPr="00A62B75">
        <w:rPr>
          <w:b/>
        </w:rPr>
        <w:t>1</w:t>
      </w:r>
      <w:r w:rsidRPr="00A62B75">
        <w:rPr>
          <w:b/>
        </w:rPr>
        <w:t>.</w:t>
      </w:r>
      <w:r w:rsidRPr="00A62B75">
        <w:rPr>
          <w:b/>
        </w:rPr>
        <w:tab/>
        <w:t xml:space="preserve"> </w:t>
      </w:r>
      <w:r w:rsidR="0010709F" w:rsidRPr="00A62B75">
        <w:rPr>
          <w:b/>
        </w:rPr>
        <w:t>(</w:t>
      </w:r>
      <w:r w:rsidRPr="00A62B75">
        <w:rPr>
          <w:b/>
        </w:rPr>
        <w:t>RESPONSABLE DEL PROCESO DE CONTRATACIÓN EN EL EXTRANJERO (RPCE)</w:t>
      </w:r>
      <w:r w:rsidR="0010709F" w:rsidRPr="00A62B75">
        <w:rPr>
          <w:b/>
        </w:rPr>
        <w:t>)</w:t>
      </w:r>
      <w:bookmarkEnd w:id="37"/>
    </w:p>
    <w:p w14:paraId="1D6F1300" w14:textId="7E033002" w:rsidR="008834E3" w:rsidRPr="00A62B75" w:rsidRDefault="008834E3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b/>
          <w:i/>
        </w:rPr>
      </w:pPr>
      <w:r w:rsidRPr="00A62B75">
        <w:rPr>
          <w:rFonts w:ascii="Century Gothic" w:hAnsi="Century Gothic"/>
        </w:rPr>
        <w:t xml:space="preserve">Se designará como RPCE a: </w:t>
      </w:r>
      <w:r w:rsidR="005415AD" w:rsidRPr="00A62B75">
        <w:rPr>
          <w:rFonts w:ascii="Century Gothic" w:eastAsia="Times New Roman" w:hAnsi="Century Gothic" w:cs="Arial"/>
          <w:b/>
          <w:bCs/>
          <w:i/>
          <w:shd w:val="clear" w:color="auto" w:fill="D9D9D9" w:themeFill="background1" w:themeFillShade="D9"/>
          <w:lang w:eastAsia="es-BO"/>
        </w:rPr>
        <w:t>señalar el (los) cargo(s) del o los servidores públicos que serán designados como RPCE</w:t>
      </w:r>
      <w:r w:rsidR="005415AD" w:rsidRPr="00A62B75">
        <w:rPr>
          <w:rFonts w:ascii="Century Gothic" w:hAnsi="Century Gothic"/>
          <w:b/>
          <w:i/>
        </w:rPr>
        <w:t xml:space="preserve"> </w:t>
      </w:r>
    </w:p>
    <w:p w14:paraId="21AA0950" w14:textId="77777777" w:rsidR="00A04D5E" w:rsidRPr="00A62B75" w:rsidRDefault="00A04D5E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strike/>
        </w:rPr>
      </w:pPr>
    </w:p>
    <w:p w14:paraId="4D399C57" w14:textId="53314C20" w:rsidR="00A754AF" w:rsidRPr="00A62B75" w:rsidRDefault="008834E3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 RPCE</w:t>
      </w:r>
      <w:r w:rsidR="007B3DBF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es el responsable de las contrataciones de bienes y servicios </w:t>
      </w:r>
      <w:r w:rsidR="00A754AF" w:rsidRPr="00A62B75">
        <w:rPr>
          <w:rFonts w:ascii="Century Gothic" w:hAnsi="Century Gothic"/>
        </w:rPr>
        <w:t xml:space="preserve">y sus </w:t>
      </w:r>
      <w:r w:rsidR="007B3DBF" w:rsidRPr="00A62B75">
        <w:rPr>
          <w:rFonts w:ascii="Century Gothic" w:hAnsi="Century Gothic"/>
        </w:rPr>
        <w:t xml:space="preserve">principales </w:t>
      </w:r>
      <w:r w:rsidR="00A754AF" w:rsidRPr="00A62B75">
        <w:rPr>
          <w:rFonts w:ascii="Century Gothic" w:hAnsi="Century Gothic"/>
        </w:rPr>
        <w:t>funciones son:</w:t>
      </w:r>
    </w:p>
    <w:p w14:paraId="362F8661" w14:textId="10B71BBD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Verificar que la contratación </w:t>
      </w:r>
      <w:r w:rsidR="00986409" w:rsidRPr="00A62B75">
        <w:rPr>
          <w:rFonts w:ascii="Century Gothic" w:hAnsi="Century Gothic"/>
        </w:rPr>
        <w:t>se encuentre inscrita en el POA;</w:t>
      </w:r>
    </w:p>
    <w:p w14:paraId="584309BC" w14:textId="0354141B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Verificar que la contratación esté inscrita en el</w:t>
      </w:r>
      <w:r w:rsidR="00990F12" w:rsidRPr="00A62B75">
        <w:rPr>
          <w:rFonts w:ascii="Century Gothic" w:hAnsi="Century Gothic"/>
        </w:rPr>
        <w:t xml:space="preserve"> Programa Anual de Contrataciones</w:t>
      </w:r>
      <w:r w:rsidRPr="00A62B75">
        <w:rPr>
          <w:rFonts w:ascii="Century Gothic" w:hAnsi="Century Gothic"/>
        </w:rPr>
        <w:t xml:space="preserve"> </w:t>
      </w:r>
      <w:r w:rsidR="00990F12" w:rsidRPr="00A62B75">
        <w:rPr>
          <w:rFonts w:ascii="Century Gothic" w:hAnsi="Century Gothic"/>
        </w:rPr>
        <w:t>(</w:t>
      </w:r>
      <w:r w:rsidRPr="00A62B75">
        <w:rPr>
          <w:rFonts w:ascii="Century Gothic" w:hAnsi="Century Gothic"/>
        </w:rPr>
        <w:t>PAC</w:t>
      </w:r>
      <w:r w:rsidR="00990F12" w:rsidRPr="00A62B75">
        <w:rPr>
          <w:rFonts w:ascii="Century Gothic" w:hAnsi="Century Gothic"/>
        </w:rPr>
        <w:t>)</w:t>
      </w:r>
      <w:r w:rsidR="00986409" w:rsidRPr="00A62B75">
        <w:rPr>
          <w:rFonts w:ascii="Century Gothic" w:hAnsi="Century Gothic"/>
        </w:rPr>
        <w:t>;</w:t>
      </w:r>
    </w:p>
    <w:p w14:paraId="1ED94A9D" w14:textId="09B62908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Verificar la existencia de la certificación</w:t>
      </w:r>
      <w:r w:rsidR="00986409" w:rsidRPr="00A62B75">
        <w:rPr>
          <w:rFonts w:ascii="Century Gothic" w:hAnsi="Century Gothic"/>
        </w:rPr>
        <w:t xml:space="preserve"> presupuestaria correspondiente;</w:t>
      </w:r>
    </w:p>
    <w:p w14:paraId="1110304C" w14:textId="3382F5AB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Autorizar el in</w:t>
      </w:r>
      <w:r w:rsidR="00986409" w:rsidRPr="00A62B75">
        <w:rPr>
          <w:rFonts w:ascii="Century Gothic" w:hAnsi="Century Gothic"/>
        </w:rPr>
        <w:t>icio de proceso de contratación;</w:t>
      </w:r>
    </w:p>
    <w:p w14:paraId="35197D1F" w14:textId="20AF3A0E" w:rsidR="00A754AF" w:rsidRPr="00A62B75" w:rsidRDefault="0061719E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Aprobar </w:t>
      </w:r>
      <w:r w:rsidR="005415AD" w:rsidRPr="00A62B75">
        <w:rPr>
          <w:rFonts w:ascii="Century Gothic" w:hAnsi="Century Gothic"/>
        </w:rPr>
        <w:t>el</w:t>
      </w:r>
      <w:r w:rsidR="00C87CA4" w:rsidRPr="00A62B75">
        <w:rPr>
          <w:rFonts w:ascii="Century Gothic" w:hAnsi="Century Gothic"/>
        </w:rPr>
        <w:t xml:space="preserve"> </w:t>
      </w:r>
      <w:r w:rsidR="00A754AF" w:rsidRPr="00A62B75">
        <w:rPr>
          <w:rFonts w:ascii="Century Gothic" w:hAnsi="Century Gothic"/>
        </w:rPr>
        <w:t>DBCE</w:t>
      </w:r>
      <w:r w:rsidRPr="00A62B75">
        <w:rPr>
          <w:rFonts w:ascii="Century Gothic" w:hAnsi="Century Gothic"/>
        </w:rPr>
        <w:t>;</w:t>
      </w:r>
    </w:p>
    <w:p w14:paraId="2DE1D9DE" w14:textId="3CE3C3F7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Designar al Responsable</w:t>
      </w:r>
      <w:r w:rsidR="00350102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>de Evaluación o a la Comisión de Ca</w:t>
      </w:r>
      <w:r w:rsidR="003E098D" w:rsidRPr="00A62B75">
        <w:rPr>
          <w:rFonts w:ascii="Century Gothic" w:hAnsi="Century Gothic"/>
        </w:rPr>
        <w:t>lificación, mediante memorándum, c</w:t>
      </w:r>
      <w:r w:rsidR="003E098D" w:rsidRPr="00A62B75">
        <w:rPr>
          <w:rFonts w:ascii="Century Gothic" w:hAnsi="Century Gothic" w:cs="Arial"/>
          <w:bCs/>
          <w:lang w:eastAsia="es-BO"/>
        </w:rPr>
        <w:t xml:space="preserve">uando el proceso de contratación se realice bajo la modalidad de </w:t>
      </w:r>
      <w:r w:rsidR="00986409" w:rsidRPr="00A62B75">
        <w:rPr>
          <w:rFonts w:ascii="Century Gothic" w:hAnsi="Century Gothic"/>
        </w:rPr>
        <w:t>Comparación de Ofertas;</w:t>
      </w:r>
    </w:p>
    <w:p w14:paraId="4C6FD7B0" w14:textId="5386117B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Cancelar, suspender o anular el pro</w:t>
      </w:r>
      <w:r w:rsidR="00267D81" w:rsidRPr="00A62B75">
        <w:rPr>
          <w:rFonts w:ascii="Century Gothic" w:hAnsi="Century Gothic"/>
        </w:rPr>
        <w:t xml:space="preserve">ceso de contratación </w:t>
      </w:r>
      <w:r w:rsidR="00393F25" w:rsidRPr="00A62B75">
        <w:rPr>
          <w:rFonts w:ascii="Century Gothic" w:hAnsi="Century Gothic"/>
        </w:rPr>
        <w:t xml:space="preserve">con </w:t>
      </w:r>
      <w:r w:rsidR="00267D81" w:rsidRPr="00A62B75">
        <w:rPr>
          <w:rFonts w:ascii="Century Gothic" w:hAnsi="Century Gothic"/>
        </w:rPr>
        <w:t>base a j</w:t>
      </w:r>
      <w:r w:rsidRPr="00A62B75">
        <w:rPr>
          <w:rFonts w:ascii="Century Gothic" w:hAnsi="Century Gothic"/>
        </w:rPr>
        <w:t xml:space="preserve">ustificación </w:t>
      </w:r>
      <w:r w:rsidR="00986409" w:rsidRPr="00A62B75">
        <w:rPr>
          <w:rFonts w:ascii="Century Gothic" w:hAnsi="Century Gothic"/>
        </w:rPr>
        <w:t>técnica y legal;</w:t>
      </w:r>
    </w:p>
    <w:p w14:paraId="77445335" w14:textId="5948F87A" w:rsidR="00990F12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  <w:strike/>
        </w:rPr>
      </w:pPr>
      <w:r w:rsidRPr="00A62B75">
        <w:rPr>
          <w:rFonts w:ascii="Century Gothic" w:hAnsi="Century Gothic"/>
        </w:rPr>
        <w:t xml:space="preserve">Ampliar el plazo para la presentación de </w:t>
      </w:r>
      <w:r w:rsidR="0010709F" w:rsidRPr="00A62B75">
        <w:rPr>
          <w:rFonts w:ascii="Century Gothic" w:hAnsi="Century Gothic"/>
        </w:rPr>
        <w:t>ofertas</w:t>
      </w:r>
      <w:r w:rsidR="00350102" w:rsidRPr="00A62B75">
        <w:rPr>
          <w:rFonts w:ascii="Century Gothic" w:hAnsi="Century Gothic"/>
        </w:rPr>
        <w:t>,</w:t>
      </w:r>
      <w:r w:rsidRPr="00A62B75">
        <w:rPr>
          <w:rFonts w:ascii="Century Gothic" w:hAnsi="Century Gothic"/>
        </w:rPr>
        <w:t xml:space="preserve"> previa justificación técnica y legal</w:t>
      </w:r>
      <w:r w:rsidR="003E098D" w:rsidRPr="00A62B75">
        <w:rPr>
          <w:rFonts w:ascii="Century Gothic" w:hAnsi="Century Gothic"/>
        </w:rPr>
        <w:t>, c</w:t>
      </w:r>
      <w:r w:rsidR="003E098D" w:rsidRPr="00A62B75">
        <w:rPr>
          <w:rFonts w:ascii="Century Gothic" w:hAnsi="Century Gothic" w:cs="Arial"/>
          <w:bCs/>
          <w:lang w:eastAsia="es-BO"/>
        </w:rPr>
        <w:t xml:space="preserve">uando el proceso de contratación se realice bajo la modalidad de </w:t>
      </w:r>
      <w:r w:rsidR="003E098D" w:rsidRPr="00A62B75">
        <w:rPr>
          <w:rFonts w:ascii="Century Gothic" w:hAnsi="Century Gothic"/>
        </w:rPr>
        <w:t>Comparación d</w:t>
      </w:r>
      <w:r w:rsidR="00986409" w:rsidRPr="00A62B75">
        <w:rPr>
          <w:rFonts w:ascii="Century Gothic" w:hAnsi="Century Gothic"/>
        </w:rPr>
        <w:t>e Ofertas;</w:t>
      </w:r>
    </w:p>
    <w:p w14:paraId="4BB58D95" w14:textId="19773E8A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Ampliar el plazo para la presentación de documentos para la formalización de la </w:t>
      </w:r>
      <w:r w:rsidR="0010709F" w:rsidRPr="00A62B75">
        <w:rPr>
          <w:rFonts w:ascii="Century Gothic" w:hAnsi="Century Gothic"/>
        </w:rPr>
        <w:t>contratación</w:t>
      </w:r>
      <w:r w:rsidRPr="00A62B75">
        <w:rPr>
          <w:rFonts w:ascii="Century Gothic" w:hAnsi="Century Gothic"/>
        </w:rPr>
        <w:t xml:space="preserve">, previa solicitud del </w:t>
      </w:r>
      <w:r w:rsidR="0010709F" w:rsidRPr="00A62B75">
        <w:rPr>
          <w:rFonts w:ascii="Century Gothic" w:hAnsi="Century Gothic"/>
        </w:rPr>
        <w:t>oferente</w:t>
      </w:r>
      <w:r w:rsidR="00986409" w:rsidRPr="00A62B75">
        <w:rPr>
          <w:rFonts w:ascii="Century Gothic" w:hAnsi="Century Gothic"/>
        </w:rPr>
        <w:t xml:space="preserve"> adjudicado;</w:t>
      </w:r>
    </w:p>
    <w:p w14:paraId="0F0569F8" w14:textId="0927514E" w:rsidR="00A754AF" w:rsidRPr="00A62B75" w:rsidRDefault="00A754AF" w:rsidP="006D01A3">
      <w:pPr>
        <w:pStyle w:val="Prrafodelista"/>
        <w:numPr>
          <w:ilvl w:val="0"/>
          <w:numId w:val="19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Adjudicar o declarar desierto el proceso de contratación.</w:t>
      </w:r>
    </w:p>
    <w:p w14:paraId="5DBF0497" w14:textId="0117E6FA" w:rsidR="004F747F" w:rsidRPr="00A62B75" w:rsidRDefault="0010709F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8" w:name="_Toc210981452"/>
      <w:r w:rsidRPr="00A62B75">
        <w:rPr>
          <w:b/>
        </w:rPr>
        <w:t>ARTÍCULO 2</w:t>
      </w:r>
      <w:r w:rsidR="007B3DBF" w:rsidRPr="00A62B75">
        <w:rPr>
          <w:b/>
        </w:rPr>
        <w:t>2</w:t>
      </w:r>
      <w:r w:rsidRPr="00A62B75">
        <w:rPr>
          <w:b/>
        </w:rPr>
        <w:t>.</w:t>
      </w:r>
      <w:r w:rsidRPr="00A62B75">
        <w:rPr>
          <w:b/>
        </w:rPr>
        <w:tab/>
        <w:t xml:space="preserve"> (UNIDAD SOLICITANTE)</w:t>
      </w:r>
      <w:bookmarkEnd w:id="38"/>
    </w:p>
    <w:p w14:paraId="04200939" w14:textId="25425313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 Unidad Solicitante es la </w:t>
      </w:r>
      <w:r w:rsidR="0010709F" w:rsidRPr="00A62B75">
        <w:rPr>
          <w:rFonts w:ascii="Century Gothic" w:hAnsi="Century Gothic"/>
        </w:rPr>
        <w:t>instancia o unidad organizacional</w:t>
      </w:r>
      <w:r w:rsidRPr="00A62B75">
        <w:rPr>
          <w:rFonts w:ascii="Century Gothic" w:hAnsi="Century Gothic"/>
        </w:rPr>
        <w:t>, qu</w:t>
      </w:r>
      <w:r w:rsidR="004E4FAA" w:rsidRPr="00A62B75">
        <w:rPr>
          <w:rFonts w:ascii="Century Gothic" w:hAnsi="Century Gothic"/>
        </w:rPr>
        <w:t>e</w:t>
      </w:r>
      <w:r w:rsidRPr="00A62B75">
        <w:rPr>
          <w:rFonts w:ascii="Century Gothic" w:hAnsi="Century Gothic"/>
        </w:rPr>
        <w:t xml:space="preserve"> </w:t>
      </w:r>
      <w:r w:rsidR="00990F12" w:rsidRPr="00A62B75">
        <w:rPr>
          <w:rFonts w:ascii="Century Gothic" w:hAnsi="Century Gothic"/>
        </w:rPr>
        <w:t xml:space="preserve">solicita y </w:t>
      </w:r>
      <w:r w:rsidRPr="00A62B75">
        <w:rPr>
          <w:rFonts w:ascii="Century Gothic" w:hAnsi="Century Gothic"/>
        </w:rPr>
        <w:t xml:space="preserve">justifica técnicamente la contratación </w:t>
      </w:r>
      <w:r w:rsidR="0010709F" w:rsidRPr="00A62B75">
        <w:rPr>
          <w:rFonts w:ascii="Century Gothic" w:hAnsi="Century Gothic"/>
        </w:rPr>
        <w:t>de bien</w:t>
      </w:r>
      <w:r w:rsidR="007B3DBF" w:rsidRPr="00A62B75">
        <w:rPr>
          <w:rFonts w:ascii="Century Gothic" w:hAnsi="Century Gothic"/>
        </w:rPr>
        <w:t>es</w:t>
      </w:r>
      <w:r w:rsidR="0010709F" w:rsidRPr="00A62B75">
        <w:rPr>
          <w:rFonts w:ascii="Century Gothic" w:hAnsi="Century Gothic"/>
        </w:rPr>
        <w:t xml:space="preserve"> </w:t>
      </w:r>
      <w:r w:rsidR="007B3DBF" w:rsidRPr="00A62B75">
        <w:rPr>
          <w:rFonts w:ascii="Century Gothic" w:hAnsi="Century Gothic"/>
        </w:rPr>
        <w:t>y</w:t>
      </w:r>
      <w:r w:rsidR="0010709F" w:rsidRPr="00A62B75">
        <w:rPr>
          <w:rFonts w:ascii="Century Gothic" w:hAnsi="Century Gothic"/>
        </w:rPr>
        <w:t xml:space="preserve"> servicio</w:t>
      </w:r>
      <w:r w:rsidR="007B3DBF" w:rsidRPr="00A62B75">
        <w:rPr>
          <w:rFonts w:ascii="Century Gothic" w:hAnsi="Century Gothic"/>
        </w:rPr>
        <w:t>s</w:t>
      </w:r>
      <w:r w:rsidR="0010709F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 xml:space="preserve">y sus </w:t>
      </w:r>
      <w:r w:rsidR="00F15D10" w:rsidRPr="00A62B75">
        <w:rPr>
          <w:rFonts w:ascii="Century Gothic" w:hAnsi="Century Gothic"/>
        </w:rPr>
        <w:t xml:space="preserve">principales </w:t>
      </w:r>
      <w:r w:rsidRPr="00A62B75">
        <w:rPr>
          <w:rFonts w:ascii="Century Gothic" w:hAnsi="Century Gothic"/>
        </w:rPr>
        <w:t>funciones son:</w:t>
      </w:r>
    </w:p>
    <w:p w14:paraId="5C0E868E" w14:textId="0F9321C8" w:rsidR="00A754AF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Solicitar la inscripción </w:t>
      </w:r>
      <w:r w:rsidR="00990F12" w:rsidRPr="00A62B75">
        <w:rPr>
          <w:rFonts w:ascii="Century Gothic" w:hAnsi="Century Gothic"/>
        </w:rPr>
        <w:t>en el Programa</w:t>
      </w:r>
      <w:r w:rsidR="00986409" w:rsidRPr="00A62B75">
        <w:rPr>
          <w:rFonts w:ascii="Century Gothic" w:hAnsi="Century Gothic"/>
        </w:rPr>
        <w:t xml:space="preserve"> Anual de Contrataciones (PAC);</w:t>
      </w:r>
    </w:p>
    <w:p w14:paraId="3CBBEC8F" w14:textId="39C84386" w:rsidR="00990F12" w:rsidRPr="00A62B75" w:rsidRDefault="00990F12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Estimar el </w:t>
      </w:r>
      <w:r w:rsidR="0089584F">
        <w:rPr>
          <w:rFonts w:ascii="Century Gothic" w:hAnsi="Century Gothic"/>
        </w:rPr>
        <w:t>p</w:t>
      </w:r>
      <w:r w:rsidRPr="00A62B75">
        <w:rPr>
          <w:rFonts w:ascii="Century Gothic" w:hAnsi="Century Gothic"/>
        </w:rPr>
        <w:t xml:space="preserve">recio </w:t>
      </w:r>
      <w:r w:rsidR="0089584F">
        <w:rPr>
          <w:rFonts w:ascii="Century Gothic" w:hAnsi="Century Gothic"/>
        </w:rPr>
        <w:t>r</w:t>
      </w:r>
      <w:r w:rsidRPr="00A62B75">
        <w:rPr>
          <w:rFonts w:ascii="Century Gothic" w:hAnsi="Century Gothic"/>
        </w:rPr>
        <w:t>eferencial, que deberá contar con la información</w:t>
      </w:r>
      <w:r w:rsidR="00350102" w:rsidRPr="00A62B75">
        <w:rPr>
          <w:rFonts w:ascii="Century Gothic" w:hAnsi="Century Gothic"/>
        </w:rPr>
        <w:t xml:space="preserve"> </w:t>
      </w:r>
      <w:r w:rsidR="00D27A0B" w:rsidRPr="00A62B75">
        <w:rPr>
          <w:rFonts w:ascii="Century Gothic" w:hAnsi="Century Gothic"/>
        </w:rPr>
        <w:t>respaldatoría</w:t>
      </w:r>
      <w:r w:rsidRPr="00A62B75">
        <w:rPr>
          <w:rFonts w:ascii="Century Gothic" w:hAnsi="Century Gothic"/>
        </w:rPr>
        <w:t xml:space="preserve"> correspondiente</w:t>
      </w:r>
      <w:r w:rsidR="00986409" w:rsidRPr="00A62B75">
        <w:rPr>
          <w:rFonts w:ascii="Century Gothic" w:hAnsi="Century Gothic"/>
        </w:rPr>
        <w:t>;</w:t>
      </w:r>
    </w:p>
    <w:p w14:paraId="0E0E3F5C" w14:textId="2A42B6B2" w:rsidR="003E6774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Elaborar las Especificaciones Técnicas o Términos de Referencia</w:t>
      </w:r>
      <w:r w:rsidR="008767B7" w:rsidRPr="00A62B75">
        <w:rPr>
          <w:rFonts w:ascii="Century Gothic" w:hAnsi="Century Gothic"/>
        </w:rPr>
        <w:t>;</w:t>
      </w:r>
    </w:p>
    <w:p w14:paraId="5C67A207" w14:textId="0E301037" w:rsidR="008767B7" w:rsidRPr="00A62B75" w:rsidRDefault="008767B7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Solicitar el asesoramiento de otras unidades o la contratación de especialistas cuando esta </w:t>
      </w:r>
      <w:r w:rsidR="0089584F">
        <w:rPr>
          <w:rFonts w:ascii="Century Gothic" w:hAnsi="Century Gothic"/>
        </w:rPr>
        <w:t>u</w:t>
      </w:r>
      <w:r w:rsidRPr="00A62B75">
        <w:rPr>
          <w:rFonts w:ascii="Century Gothic" w:hAnsi="Century Gothic"/>
        </w:rPr>
        <w:t xml:space="preserve">nidad no cuente con personal técnico calificado para la elaboración de Especificaciones </w:t>
      </w:r>
      <w:r w:rsidR="0089584F">
        <w:rPr>
          <w:rFonts w:ascii="Century Gothic" w:hAnsi="Century Gothic"/>
        </w:rPr>
        <w:t>T</w:t>
      </w:r>
      <w:r w:rsidRPr="00A62B75">
        <w:rPr>
          <w:rFonts w:ascii="Century Gothic" w:hAnsi="Century Gothic"/>
        </w:rPr>
        <w:t>écnicas o Términos de Referencia;</w:t>
      </w:r>
    </w:p>
    <w:p w14:paraId="0184DCDC" w14:textId="0A16837A" w:rsidR="00A754AF" w:rsidRPr="00A62B75" w:rsidRDefault="003E6774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</w:t>
      </w:r>
      <w:r w:rsidR="00A754AF" w:rsidRPr="00A62B75">
        <w:rPr>
          <w:rFonts w:ascii="Century Gothic" w:hAnsi="Century Gothic"/>
        </w:rPr>
        <w:t xml:space="preserve">efinir </w:t>
      </w:r>
      <w:r w:rsidR="006C64C8" w:rsidRPr="00A62B75">
        <w:rPr>
          <w:rFonts w:ascii="Century Gothic" w:hAnsi="Century Gothic"/>
        </w:rPr>
        <w:t>el Método de Evaluaci</w:t>
      </w:r>
      <w:r w:rsidR="0010709F" w:rsidRPr="00A62B75">
        <w:rPr>
          <w:rFonts w:ascii="Century Gothic" w:hAnsi="Century Gothic"/>
        </w:rPr>
        <w:t>ón</w:t>
      </w:r>
      <w:r w:rsidR="006C64C8" w:rsidRPr="00A62B75">
        <w:rPr>
          <w:rFonts w:ascii="Century Gothic" w:hAnsi="Century Gothic"/>
        </w:rPr>
        <w:t xml:space="preserve"> a ser utilizado</w:t>
      </w:r>
      <w:r w:rsidRPr="00A62B75">
        <w:rPr>
          <w:rFonts w:ascii="Century Gothic" w:hAnsi="Century Gothic"/>
        </w:rPr>
        <w:t>, c</w:t>
      </w:r>
      <w:r w:rsidRPr="00A62B75">
        <w:rPr>
          <w:rFonts w:ascii="Century Gothic" w:hAnsi="Century Gothic" w:cs="Arial"/>
          <w:bCs/>
          <w:lang w:eastAsia="es-BO"/>
        </w:rPr>
        <w:t xml:space="preserve">uando el proceso de contratación se realice bajo la Modalidad de </w:t>
      </w:r>
      <w:r w:rsidRPr="00A62B75">
        <w:rPr>
          <w:rFonts w:ascii="Century Gothic" w:hAnsi="Century Gothic"/>
        </w:rPr>
        <w:t xml:space="preserve">Comparación </w:t>
      </w:r>
      <w:r w:rsidR="00986409" w:rsidRPr="00A62B75">
        <w:rPr>
          <w:rFonts w:ascii="Century Gothic" w:hAnsi="Century Gothic"/>
        </w:rPr>
        <w:t>de Ofertas;</w:t>
      </w:r>
    </w:p>
    <w:p w14:paraId="61199CA4" w14:textId="6A8A4445" w:rsidR="00A754AF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Elaborar </w:t>
      </w:r>
      <w:r w:rsidR="00267D81" w:rsidRPr="00A62B75">
        <w:rPr>
          <w:rFonts w:ascii="Century Gothic" w:hAnsi="Century Gothic"/>
        </w:rPr>
        <w:t xml:space="preserve">informe técnico </w:t>
      </w:r>
      <w:r w:rsidRPr="00A62B75">
        <w:rPr>
          <w:rFonts w:ascii="Century Gothic" w:hAnsi="Century Gothic"/>
        </w:rPr>
        <w:t xml:space="preserve">que </w:t>
      </w:r>
      <w:r w:rsidR="00990F12" w:rsidRPr="00A62B75">
        <w:rPr>
          <w:rFonts w:ascii="Century Gothic" w:hAnsi="Century Gothic"/>
        </w:rPr>
        <w:t>justifique</w:t>
      </w:r>
      <w:r w:rsidRPr="00A62B75">
        <w:rPr>
          <w:rFonts w:ascii="Century Gothic" w:hAnsi="Century Gothic"/>
        </w:rPr>
        <w:t xml:space="preserve"> la contratación, según corresponda, mismo qu</w:t>
      </w:r>
      <w:r w:rsidR="00986409" w:rsidRPr="00A62B75">
        <w:rPr>
          <w:rFonts w:ascii="Century Gothic" w:hAnsi="Century Gothic"/>
        </w:rPr>
        <w:t>e deberá estar dirigido al RPCE;</w:t>
      </w:r>
      <w:r w:rsidRPr="00A62B75">
        <w:rPr>
          <w:rFonts w:ascii="Century Gothic" w:hAnsi="Century Gothic"/>
        </w:rPr>
        <w:t xml:space="preserve"> </w:t>
      </w:r>
    </w:p>
    <w:p w14:paraId="2E9B2CAD" w14:textId="45E81B86" w:rsidR="00A754AF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Ser Responsable de Evaluación o </w:t>
      </w:r>
      <w:r w:rsidR="00007E83" w:rsidRPr="00A62B75">
        <w:rPr>
          <w:rFonts w:ascii="Century Gothic" w:hAnsi="Century Gothic"/>
        </w:rPr>
        <w:t xml:space="preserve">integrar </w:t>
      </w:r>
      <w:r w:rsidRPr="00A62B75">
        <w:rPr>
          <w:rFonts w:ascii="Century Gothic" w:hAnsi="Century Gothic"/>
        </w:rPr>
        <w:t xml:space="preserve">las Comisiones de </w:t>
      </w:r>
      <w:r w:rsidR="00990F12" w:rsidRPr="00A62B75">
        <w:rPr>
          <w:rFonts w:ascii="Century Gothic" w:hAnsi="Century Gothic"/>
        </w:rPr>
        <w:t>Calificación</w:t>
      </w:r>
      <w:r w:rsidR="00A61F79" w:rsidRPr="00A62B75">
        <w:rPr>
          <w:rFonts w:ascii="Century Gothic" w:hAnsi="Century Gothic"/>
        </w:rPr>
        <w:t>;</w:t>
      </w:r>
    </w:p>
    <w:p w14:paraId="120DB9C6" w14:textId="64EACEA4" w:rsidR="00A754AF" w:rsidRPr="00A62B75" w:rsidRDefault="003E6774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</w:t>
      </w:r>
      <w:r w:rsidR="00A754AF" w:rsidRPr="00A62B75">
        <w:rPr>
          <w:rFonts w:ascii="Century Gothic" w:hAnsi="Century Gothic"/>
        </w:rPr>
        <w:t xml:space="preserve">laborar el </w:t>
      </w:r>
      <w:r w:rsidRPr="00A62B75">
        <w:rPr>
          <w:rFonts w:ascii="Century Gothic" w:hAnsi="Century Gothic"/>
        </w:rPr>
        <w:t xml:space="preserve">Informe de Recomendación </w:t>
      </w:r>
      <w:r w:rsidR="00A754AF" w:rsidRPr="00A62B75">
        <w:rPr>
          <w:rFonts w:ascii="Century Gothic" w:hAnsi="Century Gothic"/>
        </w:rPr>
        <w:t xml:space="preserve">para la </w:t>
      </w:r>
      <w:r w:rsidRPr="00A62B75">
        <w:rPr>
          <w:rFonts w:ascii="Century Gothic" w:hAnsi="Century Gothic"/>
        </w:rPr>
        <w:t xml:space="preserve">cancelación, anulación o suspensión, </w:t>
      </w:r>
      <w:r w:rsidR="00A754AF" w:rsidRPr="00A62B75">
        <w:rPr>
          <w:rFonts w:ascii="Century Gothic" w:hAnsi="Century Gothic"/>
        </w:rPr>
        <w:t xml:space="preserve">del proceso de </w:t>
      </w:r>
      <w:r w:rsidR="00007E83" w:rsidRPr="00A62B75">
        <w:rPr>
          <w:rFonts w:ascii="Century Gothic" w:hAnsi="Century Gothic"/>
        </w:rPr>
        <w:t>c</w:t>
      </w:r>
      <w:r w:rsidR="00A754AF" w:rsidRPr="00A62B75">
        <w:rPr>
          <w:rFonts w:ascii="Century Gothic" w:hAnsi="Century Gothic"/>
        </w:rPr>
        <w:t>ontratación</w:t>
      </w:r>
      <w:r w:rsidRPr="00A62B75">
        <w:rPr>
          <w:rFonts w:ascii="Century Gothic" w:hAnsi="Century Gothic"/>
        </w:rPr>
        <w:t>, cuando corresponda</w:t>
      </w:r>
      <w:r w:rsidR="0089584F">
        <w:rPr>
          <w:rFonts w:ascii="Century Gothic" w:hAnsi="Century Gothic"/>
        </w:rPr>
        <w:t>;</w:t>
      </w:r>
    </w:p>
    <w:p w14:paraId="339C9B00" w14:textId="67866329" w:rsidR="00A754AF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Efectuar el seguimiento sobre el avance del cumplimiento del contrato</w:t>
      </w:r>
      <w:r w:rsidR="00AE6FAB" w:rsidRPr="00A62B75">
        <w:rPr>
          <w:rFonts w:ascii="Century Gothic" w:hAnsi="Century Gothic"/>
        </w:rPr>
        <w:t xml:space="preserve">, </w:t>
      </w:r>
      <w:r w:rsidR="0089584F">
        <w:rPr>
          <w:rFonts w:ascii="Century Gothic" w:hAnsi="Century Gothic"/>
        </w:rPr>
        <w:t>o</w:t>
      </w:r>
      <w:r w:rsidR="00AE6FAB" w:rsidRPr="00A62B75">
        <w:rPr>
          <w:rFonts w:ascii="Century Gothic" w:hAnsi="Century Gothic"/>
        </w:rPr>
        <w:t xml:space="preserve">rden de </w:t>
      </w:r>
      <w:r w:rsidR="0089584F">
        <w:rPr>
          <w:rFonts w:ascii="Century Gothic" w:hAnsi="Century Gothic"/>
        </w:rPr>
        <w:t>c</w:t>
      </w:r>
      <w:r w:rsidR="00AE6FAB" w:rsidRPr="00A62B75">
        <w:rPr>
          <w:rFonts w:ascii="Century Gothic" w:hAnsi="Century Gothic"/>
        </w:rPr>
        <w:t xml:space="preserve">ompra </w:t>
      </w:r>
      <w:r w:rsidR="000B0A97" w:rsidRPr="00A62B75">
        <w:rPr>
          <w:rFonts w:ascii="Century Gothic" w:hAnsi="Century Gothic"/>
        </w:rPr>
        <w:t xml:space="preserve">u </w:t>
      </w:r>
      <w:r w:rsidR="0089584F">
        <w:rPr>
          <w:rFonts w:ascii="Century Gothic" w:hAnsi="Century Gothic"/>
        </w:rPr>
        <w:t>o</w:t>
      </w:r>
      <w:r w:rsidR="000B0A97" w:rsidRPr="00A62B75">
        <w:rPr>
          <w:rFonts w:ascii="Century Gothic" w:hAnsi="Century Gothic"/>
        </w:rPr>
        <w:t xml:space="preserve">rden de </w:t>
      </w:r>
      <w:r w:rsidR="0089584F">
        <w:rPr>
          <w:rFonts w:ascii="Century Gothic" w:hAnsi="Century Gothic"/>
        </w:rPr>
        <w:t>s</w:t>
      </w:r>
      <w:r w:rsidR="000B0A97" w:rsidRPr="00A62B75">
        <w:rPr>
          <w:rFonts w:ascii="Century Gothic" w:hAnsi="Century Gothic"/>
        </w:rPr>
        <w:t xml:space="preserve">ervicio </w:t>
      </w:r>
      <w:r w:rsidRPr="00A62B75">
        <w:rPr>
          <w:rFonts w:ascii="Century Gothic" w:hAnsi="Century Gothic"/>
        </w:rPr>
        <w:t>en</w:t>
      </w:r>
      <w:r w:rsidR="00986409" w:rsidRPr="00A62B75">
        <w:rPr>
          <w:rFonts w:ascii="Century Gothic" w:hAnsi="Century Gothic"/>
        </w:rPr>
        <w:t xml:space="preserve"> los aspectos de su competencia;</w:t>
      </w:r>
    </w:p>
    <w:p w14:paraId="19F32013" w14:textId="323AA4F6" w:rsidR="00A754AF" w:rsidRPr="00A62B75" w:rsidRDefault="00A754AF" w:rsidP="006D01A3">
      <w:pPr>
        <w:pStyle w:val="Prrafodelista"/>
        <w:numPr>
          <w:ilvl w:val="0"/>
          <w:numId w:val="23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Ser Responsable </w:t>
      </w:r>
      <w:r w:rsidR="009D66C7" w:rsidRPr="00A62B75">
        <w:rPr>
          <w:rFonts w:ascii="Century Gothic" w:hAnsi="Century Gothic"/>
        </w:rPr>
        <w:t xml:space="preserve">de Recepción </w:t>
      </w:r>
      <w:r w:rsidRPr="00A62B75">
        <w:rPr>
          <w:rFonts w:ascii="Century Gothic" w:hAnsi="Century Gothic"/>
        </w:rPr>
        <w:t xml:space="preserve">o </w:t>
      </w:r>
      <w:r w:rsidR="00990F12" w:rsidRPr="00A62B75">
        <w:rPr>
          <w:rFonts w:ascii="Century Gothic" w:hAnsi="Century Gothic"/>
        </w:rPr>
        <w:t xml:space="preserve">integrar </w:t>
      </w:r>
      <w:r w:rsidRPr="00A62B75">
        <w:rPr>
          <w:rFonts w:ascii="Century Gothic" w:hAnsi="Century Gothic"/>
        </w:rPr>
        <w:t>las Comisiones de Recepción</w:t>
      </w:r>
      <w:r w:rsidR="00A61F79" w:rsidRPr="00A62B75">
        <w:rPr>
          <w:rFonts w:ascii="Century Gothic" w:hAnsi="Century Gothic"/>
        </w:rPr>
        <w:t>.</w:t>
      </w:r>
    </w:p>
    <w:p w14:paraId="1F2240E9" w14:textId="2CDA36FC" w:rsidR="004F747F" w:rsidRPr="00A62B75" w:rsidRDefault="00C94ADA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39" w:name="_Toc210981453"/>
      <w:r w:rsidRPr="00A62B75">
        <w:rPr>
          <w:b/>
        </w:rPr>
        <w:t>ARTÍCULO 2</w:t>
      </w:r>
      <w:r w:rsidR="00370126" w:rsidRPr="00A62B75">
        <w:rPr>
          <w:b/>
        </w:rPr>
        <w:t>3</w:t>
      </w:r>
      <w:r w:rsidRPr="00A62B75">
        <w:rPr>
          <w:b/>
        </w:rPr>
        <w:t>.</w:t>
      </w:r>
      <w:r w:rsidRPr="00A62B75">
        <w:rPr>
          <w:b/>
        </w:rPr>
        <w:tab/>
        <w:t>(UNIDAD ADMINISTRATIVA)</w:t>
      </w:r>
      <w:bookmarkEnd w:id="39"/>
    </w:p>
    <w:p w14:paraId="0020F37B" w14:textId="530A68A6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 Unidad Administrativa </w:t>
      </w:r>
      <w:r w:rsidR="00DD0456" w:rsidRPr="00A62B75">
        <w:rPr>
          <w:rFonts w:ascii="Century Gothic" w:hAnsi="Century Gothic"/>
        </w:rPr>
        <w:t>d</w:t>
      </w:r>
      <w:r w:rsidRPr="00A62B75">
        <w:rPr>
          <w:rFonts w:ascii="Century Gothic" w:hAnsi="Century Gothic"/>
        </w:rPr>
        <w:t>e</w:t>
      </w:r>
      <w:r w:rsidR="00C94ADA" w:rsidRPr="00A62B75">
        <w:rPr>
          <w:rFonts w:ascii="Century Gothic" w:hAnsi="Century Gothic"/>
        </w:rPr>
        <w:t xml:space="preserve"> la entidad es</w:t>
      </w:r>
      <w:r w:rsidR="00160F4A" w:rsidRPr="00A62B75">
        <w:rPr>
          <w:rFonts w:ascii="Century Gothic" w:hAnsi="Century Gothic"/>
        </w:rPr>
        <w:t xml:space="preserve"> </w:t>
      </w:r>
      <w:r w:rsidR="00160F4A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>señalar el área o unidad organizacional correspondiente</w:t>
      </w:r>
      <w:r w:rsidRPr="00A62B75">
        <w:rPr>
          <w:rFonts w:ascii="Century Gothic" w:hAnsi="Century Gothic"/>
        </w:rPr>
        <w:t xml:space="preserve"> y sus</w:t>
      </w:r>
      <w:r w:rsidR="00370126" w:rsidRPr="00A62B75">
        <w:rPr>
          <w:rFonts w:ascii="Century Gothic" w:hAnsi="Century Gothic"/>
        </w:rPr>
        <w:t xml:space="preserve"> principales</w:t>
      </w:r>
      <w:r w:rsidRPr="00A62B75">
        <w:rPr>
          <w:rFonts w:ascii="Century Gothic" w:hAnsi="Century Gothic"/>
        </w:rPr>
        <w:t xml:space="preserve"> funciones son:</w:t>
      </w:r>
    </w:p>
    <w:p w14:paraId="0B295814" w14:textId="52AE7B21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Elaborar el PAC en coordinació</w:t>
      </w:r>
      <w:r w:rsidR="00463B41" w:rsidRPr="00A62B75">
        <w:rPr>
          <w:rFonts w:ascii="Century Gothic" w:hAnsi="Century Gothic"/>
        </w:rPr>
        <w:t>n con las Unidades Solicitantes;</w:t>
      </w:r>
    </w:p>
    <w:p w14:paraId="4C24B90E" w14:textId="168FDD4F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Emitir la </w:t>
      </w:r>
      <w:r w:rsidR="00BE45F6" w:rsidRPr="00A62B75">
        <w:rPr>
          <w:rFonts w:ascii="Century Gothic" w:hAnsi="Century Gothic"/>
        </w:rPr>
        <w:t xml:space="preserve">certificación </w:t>
      </w:r>
      <w:r w:rsidRPr="00A62B75">
        <w:rPr>
          <w:rFonts w:ascii="Century Gothic" w:hAnsi="Century Gothic"/>
        </w:rPr>
        <w:t>presupuestaria</w:t>
      </w:r>
      <w:r w:rsidR="00463B41" w:rsidRPr="00A62B75">
        <w:rPr>
          <w:rFonts w:ascii="Century Gothic" w:hAnsi="Century Gothic"/>
        </w:rPr>
        <w:t>;</w:t>
      </w:r>
    </w:p>
    <w:p w14:paraId="37DC225F" w14:textId="6AAAD395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Verificar la presentación de los documentos remitidos por la Unidad Solicitante, previo al inicio del proceso de contratación</w:t>
      </w:r>
      <w:r w:rsidR="00463B41" w:rsidRPr="00A62B75">
        <w:rPr>
          <w:rFonts w:ascii="Century Gothic" w:hAnsi="Century Gothic"/>
        </w:rPr>
        <w:t>;</w:t>
      </w:r>
      <w:r w:rsidRPr="00A62B75">
        <w:rPr>
          <w:rFonts w:ascii="Century Gothic" w:hAnsi="Century Gothic"/>
        </w:rPr>
        <w:t xml:space="preserve"> </w:t>
      </w:r>
    </w:p>
    <w:p w14:paraId="131F6E55" w14:textId="7DBE5B09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Elaborar el DBCE , incorporando las </w:t>
      </w:r>
      <w:r w:rsidR="00AE6FAB" w:rsidRPr="00A62B75">
        <w:rPr>
          <w:rFonts w:ascii="Century Gothic" w:hAnsi="Century Gothic"/>
        </w:rPr>
        <w:t xml:space="preserve">Especificaciones Técnicas </w:t>
      </w:r>
      <w:r w:rsidRPr="00A62B75">
        <w:rPr>
          <w:rFonts w:ascii="Century Gothic" w:hAnsi="Century Gothic"/>
        </w:rPr>
        <w:t xml:space="preserve">o </w:t>
      </w:r>
      <w:r w:rsidR="00AE6FAB" w:rsidRPr="00A62B75">
        <w:rPr>
          <w:rFonts w:ascii="Century Gothic" w:hAnsi="Century Gothic"/>
        </w:rPr>
        <w:t>Términos de Referencia</w:t>
      </w:r>
      <w:r w:rsidR="002572C6" w:rsidRPr="00A62B75">
        <w:rPr>
          <w:rFonts w:ascii="Century Gothic" w:hAnsi="Century Gothic"/>
        </w:rPr>
        <w:t>,</w:t>
      </w:r>
      <w:r w:rsidR="00AE6FAB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>elabo</w:t>
      </w:r>
      <w:r w:rsidR="00463B41" w:rsidRPr="00A62B75">
        <w:rPr>
          <w:rFonts w:ascii="Century Gothic" w:hAnsi="Century Gothic"/>
        </w:rPr>
        <w:t>rados por la Unidad Solicitante;</w:t>
      </w:r>
    </w:p>
    <w:p w14:paraId="37D861DC" w14:textId="54B72B73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Realizar los actos administrativos inherentes a los procesos de contratación y velar por el cumplimiento de las condiciones y plazos establecidos en los procesos de contratación.</w:t>
      </w:r>
    </w:p>
    <w:p w14:paraId="6358892A" w14:textId="7693C51D" w:rsidR="00267D81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Solicitar al oferente adjudicado </w:t>
      </w:r>
      <w:r w:rsidR="00160F4A" w:rsidRPr="00A62B75">
        <w:rPr>
          <w:rFonts w:ascii="Century Gothic" w:hAnsi="Century Gothic"/>
        </w:rPr>
        <w:t xml:space="preserve">la </w:t>
      </w:r>
      <w:r w:rsidRPr="00A62B75">
        <w:rPr>
          <w:rFonts w:ascii="Century Gothic" w:hAnsi="Century Gothic"/>
        </w:rPr>
        <w:t xml:space="preserve">documentación, para la </w:t>
      </w:r>
      <w:r w:rsidR="00160F4A" w:rsidRPr="00A62B75">
        <w:rPr>
          <w:rFonts w:ascii="Century Gothic" w:hAnsi="Century Gothic"/>
        </w:rPr>
        <w:t>formalización de la contratación</w:t>
      </w:r>
      <w:r w:rsidR="00936A0C" w:rsidRPr="00A62B75">
        <w:rPr>
          <w:rFonts w:ascii="Century Gothic" w:hAnsi="Century Gothic"/>
        </w:rPr>
        <w:t>;</w:t>
      </w:r>
      <w:r w:rsidR="00AE6FAB" w:rsidRPr="00A62B75">
        <w:rPr>
          <w:rFonts w:ascii="Century Gothic" w:hAnsi="Century Gothic"/>
        </w:rPr>
        <w:t xml:space="preserve"> </w:t>
      </w:r>
    </w:p>
    <w:p w14:paraId="115C8234" w14:textId="36331E1B" w:rsidR="009941AF" w:rsidRPr="00A62B75" w:rsidRDefault="009941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Elaborar el Informe de Recomendación para la cancelación, anulación o suspensión, del proceso de contratación,</w:t>
      </w:r>
      <w:r w:rsidR="00463B41" w:rsidRPr="00A62B75">
        <w:rPr>
          <w:rFonts w:ascii="Century Gothic" w:hAnsi="Century Gothic"/>
        </w:rPr>
        <w:t xml:space="preserve"> cuando corresponda;</w:t>
      </w:r>
    </w:p>
    <w:p w14:paraId="7D63C748" w14:textId="2574236D" w:rsidR="00AE6FAB" w:rsidRPr="00A62B75" w:rsidRDefault="00267D81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Elaborar y suscribir la </w:t>
      </w:r>
      <w:r w:rsidR="0095012B">
        <w:rPr>
          <w:rFonts w:ascii="Century Gothic" w:hAnsi="Century Gothic"/>
        </w:rPr>
        <w:t>o</w:t>
      </w:r>
      <w:r w:rsidRPr="00A62B75">
        <w:rPr>
          <w:rFonts w:ascii="Century Gothic" w:hAnsi="Century Gothic"/>
        </w:rPr>
        <w:t xml:space="preserve">rden de </w:t>
      </w:r>
      <w:r w:rsidR="0095012B">
        <w:rPr>
          <w:rFonts w:ascii="Century Gothic" w:hAnsi="Century Gothic"/>
        </w:rPr>
        <w:t>c</w:t>
      </w:r>
      <w:r w:rsidRPr="00A62B75">
        <w:rPr>
          <w:rFonts w:ascii="Century Gothic" w:hAnsi="Century Gothic"/>
        </w:rPr>
        <w:t xml:space="preserve">ompra u </w:t>
      </w:r>
      <w:r w:rsidR="0095012B">
        <w:rPr>
          <w:rFonts w:ascii="Century Gothic" w:hAnsi="Century Gothic"/>
        </w:rPr>
        <w:t>o</w:t>
      </w:r>
      <w:r w:rsidRPr="00A62B75">
        <w:rPr>
          <w:rFonts w:ascii="Century Gothic" w:hAnsi="Century Gothic"/>
        </w:rPr>
        <w:t xml:space="preserve">rden de </w:t>
      </w:r>
      <w:r w:rsidR="0095012B">
        <w:rPr>
          <w:rFonts w:ascii="Century Gothic" w:hAnsi="Century Gothic"/>
        </w:rPr>
        <w:t>s</w:t>
      </w:r>
      <w:r w:rsidRPr="00A62B75">
        <w:rPr>
          <w:rFonts w:ascii="Century Gothic" w:hAnsi="Century Gothic"/>
        </w:rPr>
        <w:t>ervicio, e</w:t>
      </w:r>
      <w:r w:rsidR="00AE6FAB" w:rsidRPr="00A62B75">
        <w:rPr>
          <w:rFonts w:ascii="Century Gothic" w:hAnsi="Century Gothic"/>
        </w:rPr>
        <w:t xml:space="preserve">n caso de formalizarse el proceso de contratación mediante </w:t>
      </w:r>
      <w:r w:rsidR="00BE45F6" w:rsidRPr="00A62B75">
        <w:rPr>
          <w:rFonts w:ascii="Century Gothic" w:hAnsi="Century Gothic"/>
        </w:rPr>
        <w:t>uno de estos</w:t>
      </w:r>
      <w:r w:rsidRPr="00A62B75">
        <w:rPr>
          <w:rFonts w:ascii="Century Gothic" w:hAnsi="Century Gothic"/>
        </w:rPr>
        <w:t xml:space="preserve"> instrumentos</w:t>
      </w:r>
      <w:r w:rsidR="00A61F79" w:rsidRPr="00A62B75">
        <w:rPr>
          <w:rFonts w:ascii="Century Gothic" w:hAnsi="Century Gothic"/>
        </w:rPr>
        <w:t>;</w:t>
      </w:r>
    </w:p>
    <w:p w14:paraId="3EB247E2" w14:textId="5F1020B4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Conformar y archivar el expediente de cada uno de los procesos de contratación</w:t>
      </w:r>
      <w:r w:rsidR="00A61F79" w:rsidRPr="00A62B75">
        <w:rPr>
          <w:rFonts w:ascii="Century Gothic" w:hAnsi="Century Gothic"/>
        </w:rPr>
        <w:t>;</w:t>
      </w:r>
    </w:p>
    <w:p w14:paraId="587C8736" w14:textId="0F769469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Registrar en el SICOES la información del proceso de contratación, </w:t>
      </w:r>
      <w:r w:rsidR="00BE45F6" w:rsidRPr="00A62B75">
        <w:rPr>
          <w:rFonts w:ascii="Century Gothic" w:hAnsi="Century Gothic"/>
        </w:rPr>
        <w:t>de acuerdo al Manual de Operaciones del SICOES;</w:t>
      </w:r>
      <w:r w:rsidRPr="00A62B75">
        <w:rPr>
          <w:rFonts w:ascii="Century Gothic" w:hAnsi="Century Gothic"/>
        </w:rPr>
        <w:t xml:space="preserve"> </w:t>
      </w:r>
    </w:p>
    <w:p w14:paraId="3C5C18DB" w14:textId="41F6A6EC" w:rsidR="00A754AF" w:rsidRPr="00A62B75" w:rsidRDefault="00A754AF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Administrar y custodiar las garantías</w:t>
      </w:r>
      <w:r w:rsidR="00A61F79" w:rsidRPr="00A62B75">
        <w:rPr>
          <w:rFonts w:ascii="Century Gothic" w:hAnsi="Century Gothic"/>
        </w:rPr>
        <w:t>;</w:t>
      </w:r>
    </w:p>
    <w:p w14:paraId="3432552A" w14:textId="7A68617F" w:rsidR="00A754AF" w:rsidRPr="00A62B75" w:rsidRDefault="00C84FB1" w:rsidP="006D01A3">
      <w:pPr>
        <w:pStyle w:val="Prrafodelista"/>
        <w:numPr>
          <w:ilvl w:val="0"/>
          <w:numId w:val="2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Solicitar oportunamente la ejecución de </w:t>
      </w:r>
      <w:r w:rsidR="00A754AF" w:rsidRPr="00A62B75">
        <w:rPr>
          <w:rFonts w:ascii="Century Gothic" w:hAnsi="Century Gothic"/>
        </w:rPr>
        <w:t xml:space="preserve">las garantías, </w:t>
      </w:r>
      <w:r w:rsidR="00A61F79" w:rsidRPr="00A62B75">
        <w:rPr>
          <w:rFonts w:ascii="Century Gothic" w:hAnsi="Century Gothic"/>
        </w:rPr>
        <w:t>previo</w:t>
      </w:r>
      <w:r w:rsidR="00A754AF" w:rsidRPr="00A62B75">
        <w:rPr>
          <w:rFonts w:ascii="Century Gothic" w:hAnsi="Century Gothic"/>
        </w:rPr>
        <w:t xml:space="preserve"> informe técnico</w:t>
      </w:r>
      <w:r w:rsidRPr="00A62B75">
        <w:rPr>
          <w:rFonts w:ascii="Century Gothic" w:hAnsi="Century Gothic"/>
        </w:rPr>
        <w:t xml:space="preserve"> </w:t>
      </w:r>
      <w:r w:rsidR="00A754AF" w:rsidRPr="00A62B75">
        <w:rPr>
          <w:rFonts w:ascii="Century Gothic" w:hAnsi="Century Gothic"/>
        </w:rPr>
        <w:t>y legal</w:t>
      </w:r>
      <w:r w:rsidR="00997125" w:rsidRPr="00A62B75">
        <w:rPr>
          <w:rFonts w:ascii="Century Gothic" w:hAnsi="Century Gothic"/>
        </w:rPr>
        <w:t>.</w:t>
      </w:r>
    </w:p>
    <w:p w14:paraId="09F9EA4D" w14:textId="51ECA842" w:rsidR="004F747F" w:rsidRPr="00A62B75" w:rsidRDefault="00160F4A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40" w:name="_Toc210981454"/>
      <w:r w:rsidRPr="00A62B75">
        <w:rPr>
          <w:b/>
        </w:rPr>
        <w:t>ARTÍCULO 2</w:t>
      </w:r>
      <w:r w:rsidR="0046665C" w:rsidRPr="00A62B75">
        <w:rPr>
          <w:b/>
        </w:rPr>
        <w:t>4</w:t>
      </w:r>
      <w:r w:rsidRPr="00A62B75">
        <w:rPr>
          <w:b/>
        </w:rPr>
        <w:t>. (UNIDAD JURÍDICA)</w:t>
      </w:r>
      <w:bookmarkEnd w:id="40"/>
    </w:p>
    <w:p w14:paraId="539E4EBC" w14:textId="7C79C582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La Unidad Jurídica, es </w:t>
      </w:r>
      <w:r w:rsidR="00160F4A" w:rsidRPr="00A62B75">
        <w:rPr>
          <w:rFonts w:ascii="Century Gothic" w:hAnsi="Century Gothic"/>
        </w:rPr>
        <w:t xml:space="preserve">la instancia o unidad organizacional </w:t>
      </w:r>
      <w:r w:rsidRPr="00A62B75">
        <w:rPr>
          <w:rFonts w:ascii="Century Gothic" w:hAnsi="Century Gothic"/>
        </w:rPr>
        <w:t>encargada de proporcionar asesoramiento legal y atender los asuntos</w:t>
      </w:r>
      <w:r w:rsidR="009D66C7" w:rsidRPr="00A62B75">
        <w:rPr>
          <w:rFonts w:ascii="Century Gothic" w:hAnsi="Century Gothic"/>
        </w:rPr>
        <w:t xml:space="preserve"> legales </w:t>
      </w:r>
      <w:r w:rsidRPr="00A62B75">
        <w:rPr>
          <w:rFonts w:ascii="Century Gothic" w:hAnsi="Century Gothic"/>
        </w:rPr>
        <w:t xml:space="preserve">de los procesos de </w:t>
      </w:r>
      <w:r w:rsidR="00160F4A" w:rsidRPr="00A62B75">
        <w:rPr>
          <w:rFonts w:ascii="Century Gothic" w:hAnsi="Century Gothic"/>
        </w:rPr>
        <w:t xml:space="preserve">contratación de bienes y servicios </w:t>
      </w:r>
      <w:r w:rsidRPr="00A62B75">
        <w:rPr>
          <w:rFonts w:ascii="Century Gothic" w:hAnsi="Century Gothic"/>
        </w:rPr>
        <w:t>y sus principales funciones son:</w:t>
      </w:r>
    </w:p>
    <w:p w14:paraId="7B3F5610" w14:textId="1E16E1EC" w:rsidR="00A754AF" w:rsidRPr="00A62B75" w:rsidRDefault="00A754AF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Asesorar el proceso de contratación, cuando corresponda</w:t>
      </w:r>
      <w:r w:rsidR="00463B41" w:rsidRPr="00A62B75">
        <w:rPr>
          <w:rFonts w:ascii="Century Gothic" w:hAnsi="Century Gothic"/>
        </w:rPr>
        <w:t>;</w:t>
      </w:r>
    </w:p>
    <w:p w14:paraId="47D5A6DD" w14:textId="017DDB49" w:rsidR="00A754AF" w:rsidRPr="00A62B75" w:rsidRDefault="00A754AF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Efectuar la revisión de los documentos legales que sean sometidos a su consideración dur</w:t>
      </w:r>
      <w:r w:rsidR="00463B41" w:rsidRPr="00A62B75">
        <w:rPr>
          <w:rFonts w:ascii="Century Gothic" w:hAnsi="Century Gothic"/>
        </w:rPr>
        <w:t>ante el proceso de contratación;</w:t>
      </w:r>
    </w:p>
    <w:p w14:paraId="6A6F3A49" w14:textId="6E8708CF" w:rsidR="00A754AF" w:rsidRPr="00A62B75" w:rsidRDefault="00A754AF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Elaborar todos los informes legales requeridos en el proceso de contratación</w:t>
      </w:r>
      <w:r w:rsidR="00463B41" w:rsidRPr="00A62B75">
        <w:rPr>
          <w:rFonts w:ascii="Century Gothic" w:hAnsi="Century Gothic"/>
        </w:rPr>
        <w:t>;</w:t>
      </w:r>
    </w:p>
    <w:p w14:paraId="589701EA" w14:textId="73A5BB82" w:rsidR="00A571CC" w:rsidRPr="00A62B75" w:rsidRDefault="00A571CC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Elaborar los contratos para los procesos de contratación, a excepci</w:t>
      </w:r>
      <w:r w:rsidR="00463B41" w:rsidRPr="00A62B75">
        <w:rPr>
          <w:rFonts w:ascii="Century Gothic" w:hAnsi="Century Gothic"/>
        </w:rPr>
        <w:t>ón de los contratos de adhesión;</w:t>
      </w:r>
    </w:p>
    <w:p w14:paraId="56C69584" w14:textId="7654E487" w:rsidR="00A571CC" w:rsidRPr="00A62B75" w:rsidRDefault="00A571CC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Firmar, rubricar o visar los contratos d</w:t>
      </w:r>
      <w:r w:rsidR="00463B41" w:rsidRPr="00A62B75">
        <w:rPr>
          <w:rFonts w:ascii="Century Gothic" w:hAnsi="Century Gothic"/>
        </w:rPr>
        <w:t>e forma previa a su suscripción;</w:t>
      </w:r>
    </w:p>
    <w:p w14:paraId="040CC71B" w14:textId="15EE5553" w:rsidR="00A571CC" w:rsidRPr="00A62B75" w:rsidRDefault="00A571CC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Revisar la legalidad de la documentación presentada por el </w:t>
      </w:r>
      <w:r w:rsidR="00717D77" w:rsidRPr="00A62B75">
        <w:rPr>
          <w:rFonts w:ascii="Century Gothic" w:hAnsi="Century Gothic"/>
        </w:rPr>
        <w:t xml:space="preserve">oferente </w:t>
      </w:r>
      <w:r w:rsidRPr="00A62B75">
        <w:rPr>
          <w:rFonts w:ascii="Century Gothic" w:hAnsi="Century Gothic"/>
        </w:rPr>
        <w:t xml:space="preserve">adjudicado para la </w:t>
      </w:r>
      <w:r w:rsidR="002C34DD" w:rsidRPr="00A62B75">
        <w:rPr>
          <w:rFonts w:ascii="Century Gothic" w:hAnsi="Century Gothic"/>
        </w:rPr>
        <w:t>formalización de la contratación</w:t>
      </w:r>
      <w:r w:rsidR="00463B41" w:rsidRPr="00A62B75">
        <w:rPr>
          <w:rFonts w:ascii="Century Gothic" w:hAnsi="Century Gothic"/>
        </w:rPr>
        <w:t>;</w:t>
      </w:r>
    </w:p>
    <w:p w14:paraId="3BD4DC18" w14:textId="46858438" w:rsidR="00A571CC" w:rsidRPr="00A62B75" w:rsidRDefault="00A571CC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Elaborar y visar </w:t>
      </w:r>
      <w:r w:rsidR="003F7CC9" w:rsidRPr="00A62B75">
        <w:rPr>
          <w:rFonts w:ascii="Century Gothic" w:hAnsi="Century Gothic"/>
        </w:rPr>
        <w:t xml:space="preserve">todas las </w:t>
      </w:r>
      <w:r w:rsidRPr="00A62B75">
        <w:rPr>
          <w:rFonts w:ascii="Century Gothic" w:hAnsi="Century Gothic"/>
        </w:rPr>
        <w:t>Resoluciones, según correspo</w:t>
      </w:r>
      <w:r w:rsidR="00463B41" w:rsidRPr="00A62B75">
        <w:rPr>
          <w:rFonts w:ascii="Century Gothic" w:hAnsi="Century Gothic"/>
        </w:rPr>
        <w:t>nda, de acuerdo a requerimiento;</w:t>
      </w:r>
      <w:r w:rsidRPr="00A62B75">
        <w:rPr>
          <w:rFonts w:ascii="Century Gothic" w:hAnsi="Century Gothic"/>
        </w:rPr>
        <w:t xml:space="preserve"> </w:t>
      </w:r>
    </w:p>
    <w:p w14:paraId="0985D3AA" w14:textId="0E5EA281" w:rsidR="00A571CC" w:rsidRPr="00A62B75" w:rsidRDefault="00A571CC" w:rsidP="006D01A3">
      <w:pPr>
        <w:pStyle w:val="Prrafodelista"/>
        <w:numPr>
          <w:ilvl w:val="0"/>
          <w:numId w:val="18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Remitir a la C</w:t>
      </w:r>
      <w:r w:rsidR="00717D77" w:rsidRPr="00A62B75">
        <w:rPr>
          <w:rFonts w:ascii="Century Gothic" w:hAnsi="Century Gothic"/>
        </w:rPr>
        <w:t>ontraloría General del Estado (CG</w:t>
      </w:r>
      <w:r w:rsidRPr="00A62B75">
        <w:rPr>
          <w:rFonts w:ascii="Century Gothic" w:hAnsi="Century Gothic"/>
        </w:rPr>
        <w:t>E</w:t>
      </w:r>
      <w:r w:rsidR="00717D77" w:rsidRPr="00A62B75">
        <w:rPr>
          <w:rFonts w:ascii="Century Gothic" w:hAnsi="Century Gothic"/>
        </w:rPr>
        <w:t>)</w:t>
      </w:r>
      <w:r w:rsidRPr="00A62B75">
        <w:rPr>
          <w:rFonts w:ascii="Century Gothic" w:hAnsi="Century Gothic"/>
        </w:rPr>
        <w:t xml:space="preserve"> los Contratos y documentación respaldatoria del proceso de contratación.</w:t>
      </w:r>
    </w:p>
    <w:p w14:paraId="3887D527" w14:textId="1067E4DF" w:rsidR="004F747F" w:rsidRPr="00A62B75" w:rsidRDefault="00717D77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41" w:name="_Toc210981455"/>
      <w:r w:rsidRPr="00A62B75">
        <w:rPr>
          <w:b/>
        </w:rPr>
        <w:t>ARTÍCULO 2</w:t>
      </w:r>
      <w:r w:rsidR="00936A0C" w:rsidRPr="00A62B75">
        <w:rPr>
          <w:b/>
        </w:rPr>
        <w:t>5</w:t>
      </w:r>
      <w:r w:rsidRPr="00A62B75">
        <w:rPr>
          <w:b/>
        </w:rPr>
        <w:t xml:space="preserve">. (RESPONSABLE DE </w:t>
      </w:r>
      <w:r w:rsidR="00633345" w:rsidRPr="00A62B75">
        <w:rPr>
          <w:b/>
        </w:rPr>
        <w:t>EVALUACIÓN</w:t>
      </w:r>
      <w:r w:rsidRPr="00A62B75">
        <w:rPr>
          <w:b/>
        </w:rPr>
        <w:t xml:space="preserve"> O COMISIÓN DE CALIFICACIÓN)</w:t>
      </w:r>
      <w:bookmarkEnd w:id="41"/>
    </w:p>
    <w:p w14:paraId="4E091CBF" w14:textId="5CB5A44C" w:rsidR="00A754AF" w:rsidRPr="00A62B75" w:rsidRDefault="00A754AF" w:rsidP="006D01A3">
      <w:pPr>
        <w:pStyle w:val="Prrafodelista"/>
        <w:numPr>
          <w:ilvl w:val="1"/>
          <w:numId w:val="41"/>
        </w:numPr>
        <w:spacing w:after="100" w:afterAutospacing="1" w:line="288" w:lineRule="auto"/>
        <w:ind w:left="705" w:hanging="705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 Responsable de </w:t>
      </w:r>
      <w:r w:rsidR="00633345" w:rsidRPr="00A62B75">
        <w:rPr>
          <w:rFonts w:ascii="Century Gothic" w:hAnsi="Century Gothic"/>
        </w:rPr>
        <w:t xml:space="preserve">Evaluación </w:t>
      </w:r>
      <w:r w:rsidRPr="00A62B75">
        <w:rPr>
          <w:rFonts w:ascii="Century Gothic" w:hAnsi="Century Gothic"/>
        </w:rPr>
        <w:t>y los integrantes de la Comisión de Calificación deberán ser servidores públicos de</w:t>
      </w:r>
      <w:r w:rsidR="00717D77" w:rsidRPr="00A62B75">
        <w:rPr>
          <w:rFonts w:ascii="Century Gothic" w:hAnsi="Century Gothic"/>
        </w:rPr>
        <w:t xml:space="preserve"> la entidad</w:t>
      </w:r>
      <w:r w:rsidRPr="00A62B75">
        <w:rPr>
          <w:rFonts w:ascii="Century Gothic" w:hAnsi="Century Gothic"/>
        </w:rPr>
        <w:t xml:space="preserve"> técnicamente calificados. </w:t>
      </w:r>
      <w:r w:rsidR="00936A0C" w:rsidRPr="00A62B75">
        <w:rPr>
          <w:rFonts w:ascii="Century Gothic" w:hAnsi="Century Gothic"/>
        </w:rPr>
        <w:t>Excepcionalmente, c</w:t>
      </w:r>
      <w:r w:rsidRPr="00A62B75">
        <w:rPr>
          <w:rFonts w:ascii="Century Gothic" w:hAnsi="Century Gothic"/>
        </w:rPr>
        <w:t xml:space="preserve">uando la </w:t>
      </w:r>
      <w:r w:rsidR="00342AC2" w:rsidRPr="00A62B75">
        <w:rPr>
          <w:rFonts w:ascii="Century Gothic" w:hAnsi="Century Gothic"/>
        </w:rPr>
        <w:t>entidad</w:t>
      </w:r>
      <w:r w:rsidRPr="00A62B75">
        <w:rPr>
          <w:rFonts w:ascii="Century Gothic" w:hAnsi="Century Gothic"/>
        </w:rPr>
        <w:t xml:space="preserve"> no cuente con servidores públicos y en su lugar tenga consultores individuales de línea, éstos podrán ser designados com</w:t>
      </w:r>
      <w:r w:rsidR="003B396A" w:rsidRPr="00A62B75">
        <w:rPr>
          <w:rFonts w:ascii="Century Gothic" w:hAnsi="Century Gothic"/>
        </w:rPr>
        <w:t>o Responsable de Evaluación o co</w:t>
      </w:r>
      <w:r w:rsidRPr="00A62B75">
        <w:rPr>
          <w:rFonts w:ascii="Century Gothic" w:hAnsi="Century Gothic"/>
        </w:rPr>
        <w:t>mo integrantes de la Comisión de Calificación.</w:t>
      </w:r>
    </w:p>
    <w:p w14:paraId="62EDED4E" w14:textId="77777777" w:rsidR="00936A0C" w:rsidRPr="00A62B75" w:rsidRDefault="00936A0C" w:rsidP="00936A0C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</w:p>
    <w:p w14:paraId="4EA0B496" w14:textId="339F74D1" w:rsidR="00A754AF" w:rsidRPr="00A62B75" w:rsidRDefault="00A754AF" w:rsidP="006D01A3">
      <w:pPr>
        <w:pStyle w:val="Prrafodelista"/>
        <w:numPr>
          <w:ilvl w:val="1"/>
          <w:numId w:val="41"/>
        </w:numPr>
        <w:spacing w:after="100" w:afterAutospacing="1" w:line="288" w:lineRule="auto"/>
        <w:ind w:left="705" w:hanging="705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 número de integrantes de la Comisión de Calificación, guardará relación con el objeto y magnitud de la contratación y la estructura organizacional de la entidad</w:t>
      </w:r>
      <w:r w:rsidR="00007E83" w:rsidRPr="00A62B75">
        <w:rPr>
          <w:rFonts w:ascii="Century Gothic" w:hAnsi="Century Gothic"/>
        </w:rPr>
        <w:t>.</w:t>
      </w:r>
      <w:r w:rsidRPr="00A62B75">
        <w:rPr>
          <w:rFonts w:ascii="Century Gothic" w:hAnsi="Century Gothic"/>
        </w:rPr>
        <w:t xml:space="preserve"> </w:t>
      </w:r>
    </w:p>
    <w:p w14:paraId="6E9220E5" w14:textId="77777777" w:rsidR="00007E83" w:rsidRPr="00A62B75" w:rsidRDefault="00007E83" w:rsidP="00007E83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</w:p>
    <w:p w14:paraId="063CB93C" w14:textId="5788B5D0" w:rsidR="00A754AF" w:rsidRPr="00A62B75" w:rsidRDefault="00A754AF" w:rsidP="00007E83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Comisión de Calificación estará conformada por representantes de la Unidad Administrativa y la Unidad Solicitante</w:t>
      </w:r>
      <w:r w:rsidR="002D6B5A" w:rsidRPr="00A62B75">
        <w:rPr>
          <w:rFonts w:ascii="Century Gothic" w:hAnsi="Century Gothic"/>
        </w:rPr>
        <w:t xml:space="preserve">. En el caso del Responsable de Evaluación </w:t>
      </w:r>
      <w:r w:rsidR="00BB7F6E" w:rsidRPr="00A62B75">
        <w:rPr>
          <w:rFonts w:ascii="Century Gothic" w:hAnsi="Century Gothic"/>
        </w:rPr>
        <w:t>é</w:t>
      </w:r>
      <w:r w:rsidR="002D6B5A" w:rsidRPr="00A62B75">
        <w:rPr>
          <w:rFonts w:ascii="Century Gothic" w:hAnsi="Century Gothic"/>
        </w:rPr>
        <w:t xml:space="preserve">ste será un representante de la Unidad Solicitante. </w:t>
      </w:r>
    </w:p>
    <w:p w14:paraId="7704E973" w14:textId="77777777" w:rsidR="00007E83" w:rsidRPr="00A62B75" w:rsidRDefault="00007E83" w:rsidP="00007E83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</w:p>
    <w:p w14:paraId="6B4FFF4C" w14:textId="10141FA8" w:rsidR="00A754AF" w:rsidRPr="00A62B75" w:rsidRDefault="00A754AF" w:rsidP="00007E83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No podrá ser Responsable de Evaluación ni formar parte de la Comisión de Calificación, la MAE, el RPCE, ni el representante de la Unidad Jurídica que asesora el proceso de contratación.</w:t>
      </w:r>
    </w:p>
    <w:p w14:paraId="7701FFB1" w14:textId="5DCADEE6" w:rsidR="00A754AF" w:rsidRPr="00A62B75" w:rsidRDefault="00A754AF" w:rsidP="00A8238E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Todos los integrantes de la Comisión de Calificación son responsables del proceso de evaluación. Las recomendaciones de la Comisión de Calificación serán adoptadas por consenso de sus integrantes.</w:t>
      </w:r>
    </w:p>
    <w:p w14:paraId="127CCF26" w14:textId="77777777" w:rsidR="00007E83" w:rsidRPr="00A62B75" w:rsidRDefault="00007E83" w:rsidP="00A8238E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</w:p>
    <w:p w14:paraId="22BB1786" w14:textId="515D8032" w:rsidR="00A754AF" w:rsidRPr="00A62B75" w:rsidRDefault="00A754AF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III.</w:t>
      </w:r>
      <w:r w:rsidRPr="00A62B75">
        <w:rPr>
          <w:rFonts w:ascii="Century Gothic" w:hAnsi="Century Gothic"/>
        </w:rPr>
        <w:tab/>
        <w:t xml:space="preserve">El Responsable de Evaluación </w:t>
      </w:r>
      <w:r w:rsidR="00717D77" w:rsidRPr="00A62B75">
        <w:rPr>
          <w:rFonts w:ascii="Century Gothic" w:hAnsi="Century Gothic"/>
        </w:rPr>
        <w:t xml:space="preserve">o </w:t>
      </w:r>
      <w:r w:rsidRPr="00A62B75">
        <w:rPr>
          <w:rFonts w:ascii="Century Gothic" w:hAnsi="Century Gothic"/>
        </w:rPr>
        <w:t>la Comisión de Calificación tienen como principales funciones:</w:t>
      </w:r>
    </w:p>
    <w:p w14:paraId="7E822AA5" w14:textId="737FD679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a)</w:t>
      </w:r>
      <w:r w:rsidRPr="00A62B75">
        <w:rPr>
          <w:rFonts w:ascii="Century Gothic" w:hAnsi="Century Gothic"/>
        </w:rPr>
        <w:tab/>
        <w:t xml:space="preserve">Realizar la </w:t>
      </w:r>
      <w:r w:rsidR="00717D77" w:rsidRPr="00A62B75">
        <w:rPr>
          <w:rFonts w:ascii="Century Gothic" w:hAnsi="Century Gothic"/>
        </w:rPr>
        <w:t>a</w:t>
      </w:r>
      <w:r w:rsidRPr="00A62B75">
        <w:rPr>
          <w:rFonts w:ascii="Century Gothic" w:hAnsi="Century Gothic"/>
        </w:rPr>
        <w:t xml:space="preserve">pertura de </w:t>
      </w:r>
      <w:r w:rsidR="00717D77" w:rsidRPr="00A62B75">
        <w:rPr>
          <w:rFonts w:ascii="Century Gothic" w:hAnsi="Century Gothic"/>
        </w:rPr>
        <w:t>o</w:t>
      </w:r>
      <w:r w:rsidRPr="00A62B75">
        <w:rPr>
          <w:rFonts w:ascii="Century Gothic" w:hAnsi="Century Gothic"/>
        </w:rPr>
        <w:t xml:space="preserve">fertas y lectura de precios ofertados en </w:t>
      </w:r>
      <w:r w:rsidR="00717D77" w:rsidRPr="00A62B75">
        <w:rPr>
          <w:rFonts w:ascii="Century Gothic" w:hAnsi="Century Gothic"/>
        </w:rPr>
        <w:t>acto público</w:t>
      </w:r>
      <w:r w:rsidR="0095012B">
        <w:rPr>
          <w:rFonts w:ascii="Century Gothic" w:hAnsi="Century Gothic"/>
        </w:rPr>
        <w:t>;</w:t>
      </w:r>
    </w:p>
    <w:p w14:paraId="62AAFA45" w14:textId="0A53E3E9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b)</w:t>
      </w:r>
      <w:r w:rsidRPr="00A62B75">
        <w:rPr>
          <w:rFonts w:ascii="Century Gothic" w:hAnsi="Century Gothic"/>
        </w:rPr>
        <w:tab/>
        <w:t>Efectuar el análisis y evaluación de los documentos técnicos y administrativos</w:t>
      </w:r>
      <w:r w:rsidR="0095012B">
        <w:rPr>
          <w:rFonts w:ascii="Century Gothic" w:hAnsi="Century Gothic"/>
        </w:rPr>
        <w:t>;</w:t>
      </w:r>
    </w:p>
    <w:p w14:paraId="54500C7F" w14:textId="4F5B102D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c)</w:t>
      </w:r>
      <w:r w:rsidRPr="00A62B75">
        <w:rPr>
          <w:rFonts w:ascii="Century Gothic" w:hAnsi="Century Gothic"/>
        </w:rPr>
        <w:tab/>
        <w:t>Evaluar y calificar las ofertas técnicas y económicas</w:t>
      </w:r>
      <w:r w:rsidR="0095012B">
        <w:rPr>
          <w:rFonts w:ascii="Century Gothic" w:hAnsi="Century Gothic"/>
        </w:rPr>
        <w:t>;</w:t>
      </w:r>
    </w:p>
    <w:p w14:paraId="1DFC3F67" w14:textId="73886077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d)</w:t>
      </w:r>
      <w:r w:rsidRPr="00A62B75">
        <w:rPr>
          <w:rFonts w:ascii="Century Gothic" w:hAnsi="Century Gothic"/>
        </w:rPr>
        <w:tab/>
        <w:t xml:space="preserve">Elaborar el </w:t>
      </w:r>
      <w:r w:rsidR="00342AC2" w:rsidRPr="00A62B75">
        <w:rPr>
          <w:rFonts w:ascii="Century Gothic" w:hAnsi="Century Gothic"/>
        </w:rPr>
        <w:t xml:space="preserve">Informe </w:t>
      </w:r>
      <w:r w:rsidRPr="00A62B75">
        <w:rPr>
          <w:rFonts w:ascii="Century Gothic" w:hAnsi="Century Gothic"/>
        </w:rPr>
        <w:t xml:space="preserve">de </w:t>
      </w:r>
      <w:r w:rsidR="00342AC2" w:rsidRPr="00A62B75">
        <w:rPr>
          <w:rFonts w:ascii="Century Gothic" w:hAnsi="Century Gothic"/>
        </w:rPr>
        <w:t xml:space="preserve">Evaluación </w:t>
      </w:r>
      <w:r w:rsidRPr="00A62B75">
        <w:rPr>
          <w:rFonts w:ascii="Century Gothic" w:hAnsi="Century Gothic"/>
        </w:rPr>
        <w:t xml:space="preserve">y </w:t>
      </w:r>
      <w:r w:rsidR="00342AC2" w:rsidRPr="00A62B75">
        <w:rPr>
          <w:rFonts w:ascii="Century Gothic" w:hAnsi="Century Gothic"/>
        </w:rPr>
        <w:t xml:space="preserve">Recomendación </w:t>
      </w:r>
      <w:r w:rsidRPr="00A62B75">
        <w:rPr>
          <w:rFonts w:ascii="Century Gothic" w:hAnsi="Century Gothic"/>
        </w:rPr>
        <w:t xml:space="preserve">de </w:t>
      </w:r>
      <w:r w:rsidR="00342AC2" w:rsidRPr="00A62B75">
        <w:rPr>
          <w:rFonts w:ascii="Century Gothic" w:hAnsi="Century Gothic"/>
        </w:rPr>
        <w:t xml:space="preserve">Adjudicación </w:t>
      </w:r>
      <w:r w:rsidRPr="00A62B75">
        <w:rPr>
          <w:rFonts w:ascii="Century Gothic" w:hAnsi="Century Gothic"/>
        </w:rPr>
        <w:t xml:space="preserve">o </w:t>
      </w:r>
      <w:r w:rsidR="00342AC2" w:rsidRPr="00A62B75">
        <w:rPr>
          <w:rFonts w:ascii="Century Gothic" w:hAnsi="Century Gothic"/>
        </w:rPr>
        <w:t xml:space="preserve">Declaratoria Desierta </w:t>
      </w:r>
      <w:r w:rsidRPr="00A62B75">
        <w:rPr>
          <w:rFonts w:ascii="Century Gothic" w:hAnsi="Century Gothic"/>
        </w:rPr>
        <w:t>para su remisión al RPCE</w:t>
      </w:r>
      <w:r w:rsidR="0095012B">
        <w:rPr>
          <w:rFonts w:ascii="Century Gothic" w:hAnsi="Century Gothic"/>
        </w:rPr>
        <w:t>;</w:t>
      </w:r>
    </w:p>
    <w:p w14:paraId="71190F08" w14:textId="51E9B86E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e)</w:t>
      </w:r>
      <w:r w:rsidRPr="00A62B75">
        <w:rPr>
          <w:rFonts w:ascii="Century Gothic" w:hAnsi="Century Gothic"/>
        </w:rPr>
        <w:tab/>
        <w:t xml:space="preserve">Efectuar la verificación técnica de los documentos presentados por el </w:t>
      </w:r>
      <w:r w:rsidR="00331607" w:rsidRPr="00A62B75">
        <w:rPr>
          <w:rFonts w:ascii="Century Gothic" w:hAnsi="Century Gothic"/>
        </w:rPr>
        <w:t xml:space="preserve">oferente </w:t>
      </w:r>
      <w:r w:rsidRPr="00A62B75">
        <w:rPr>
          <w:rFonts w:ascii="Century Gothic" w:hAnsi="Century Gothic"/>
        </w:rPr>
        <w:t>adjudicado</w:t>
      </w:r>
      <w:r w:rsidR="0095012B">
        <w:rPr>
          <w:rFonts w:ascii="Century Gothic" w:hAnsi="Century Gothic"/>
        </w:rPr>
        <w:t>;</w:t>
      </w:r>
    </w:p>
    <w:p w14:paraId="6962A415" w14:textId="4B5A9B85" w:rsidR="00A754AF" w:rsidRPr="00A62B75" w:rsidRDefault="00A754AF" w:rsidP="00C76B82">
      <w:pPr>
        <w:spacing w:after="100" w:afterAutospacing="1" w:line="288" w:lineRule="auto"/>
        <w:ind w:left="1418" w:hanging="42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f)</w:t>
      </w:r>
      <w:r w:rsidRPr="00A62B75">
        <w:rPr>
          <w:rFonts w:ascii="Century Gothic" w:hAnsi="Century Gothic"/>
        </w:rPr>
        <w:tab/>
        <w:t>Elaborar</w:t>
      </w:r>
      <w:r w:rsidR="00227FAF" w:rsidRPr="00A62B75">
        <w:rPr>
          <w:rFonts w:ascii="Century Gothic" w:hAnsi="Century Gothic"/>
        </w:rPr>
        <w:t>,</w:t>
      </w:r>
      <w:r w:rsidRPr="00A62B75">
        <w:rPr>
          <w:rFonts w:ascii="Century Gothic" w:hAnsi="Century Gothic"/>
        </w:rPr>
        <w:t xml:space="preserve"> cuando corresponda, el informe técnico de cancelación, suspensión o anulación de un proceso de contratación.</w:t>
      </w:r>
    </w:p>
    <w:p w14:paraId="083DB557" w14:textId="4018B863" w:rsidR="004F747F" w:rsidRPr="00A62B75" w:rsidRDefault="002C6AD5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42" w:name="_Toc210981456"/>
      <w:r w:rsidRPr="00A62B75">
        <w:rPr>
          <w:b/>
        </w:rPr>
        <w:t>ARTÍCULO 2</w:t>
      </w:r>
      <w:r w:rsidR="00350102" w:rsidRPr="00A62B75">
        <w:rPr>
          <w:b/>
        </w:rPr>
        <w:t>6</w:t>
      </w:r>
      <w:r w:rsidRPr="00A62B75">
        <w:rPr>
          <w:b/>
        </w:rPr>
        <w:t>.  (RESPONSABLE DE RECEPCIÓN O COMISIÓN DE RECEPCIÓN)</w:t>
      </w:r>
      <w:bookmarkEnd w:id="42"/>
    </w:p>
    <w:p w14:paraId="426279CF" w14:textId="63C5894D" w:rsidR="00A754AF" w:rsidRPr="00A62B75" w:rsidRDefault="00A754AF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I.</w:t>
      </w:r>
      <w:r w:rsidRPr="00A62B75">
        <w:rPr>
          <w:rFonts w:ascii="Century Gothic" w:hAnsi="Century Gothic"/>
        </w:rPr>
        <w:tab/>
        <w:t>El Responsable de Recepción y los integrantes de la Comisión de Recepción, deberán ser servidores públicos de</w:t>
      </w:r>
      <w:r w:rsidR="002C6AD5" w:rsidRPr="00A62B75">
        <w:rPr>
          <w:rFonts w:ascii="Century Gothic" w:hAnsi="Century Gothic"/>
        </w:rPr>
        <w:t xml:space="preserve"> la entidad </w:t>
      </w:r>
      <w:r w:rsidRPr="00A62B75">
        <w:rPr>
          <w:rFonts w:ascii="Century Gothic" w:hAnsi="Century Gothic"/>
        </w:rPr>
        <w:t xml:space="preserve">técnicamente calificados. Excepcionalmente, cuando </w:t>
      </w:r>
      <w:r w:rsidR="002C6AD5" w:rsidRPr="00A62B75">
        <w:rPr>
          <w:rFonts w:ascii="Century Gothic" w:hAnsi="Century Gothic"/>
        </w:rPr>
        <w:t xml:space="preserve">la entidad </w:t>
      </w:r>
      <w:r w:rsidRPr="00A62B75">
        <w:rPr>
          <w:rFonts w:ascii="Century Gothic" w:hAnsi="Century Gothic"/>
        </w:rPr>
        <w:t>no cuente con servidores públicos y en su lugar tenga consultores individuales de línea, éstos podrán ser designados como Responsable de Recepción o como integrantes de la Comisión de Recepción.</w:t>
      </w:r>
    </w:p>
    <w:p w14:paraId="358D780E" w14:textId="7D192947" w:rsidR="00BB7F6E" w:rsidRPr="00A62B75" w:rsidRDefault="00A754AF" w:rsidP="00BB7F6E">
      <w:pPr>
        <w:pStyle w:val="Prrafodelista"/>
        <w:spacing w:after="100" w:afterAutospacing="1" w:line="288" w:lineRule="auto"/>
        <w:ind w:left="705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Comisión de Recepción estará conformada por representantes de la Unidad Administrativa y la Unidad Solicitante.</w:t>
      </w:r>
      <w:r w:rsidR="00BB7F6E" w:rsidRPr="00A62B75">
        <w:rPr>
          <w:rFonts w:ascii="Century Gothic" w:hAnsi="Century Gothic"/>
        </w:rPr>
        <w:t xml:space="preserve"> En el caso del Responsable de Recepción éste será un representante de la Unidad Solicitante. </w:t>
      </w:r>
    </w:p>
    <w:p w14:paraId="193C7899" w14:textId="77777777" w:rsidR="00A754AF" w:rsidRPr="00A62B75" w:rsidRDefault="00A754AF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No podrá ser Responsable de Recepción ni formar parte de la Comisión de Recepción, la MAE, el RPCE, ni el representante de la Unidad Jurídica que asesora el proceso de contratación.</w:t>
      </w:r>
    </w:p>
    <w:p w14:paraId="5883D20C" w14:textId="77777777" w:rsidR="00331607" w:rsidRPr="00A62B75" w:rsidRDefault="00331607" w:rsidP="00C76B82">
      <w:pPr>
        <w:spacing w:after="100" w:afterAutospacing="1" w:line="288" w:lineRule="auto"/>
        <w:ind w:left="705"/>
        <w:contextualSpacing/>
        <w:jc w:val="both"/>
        <w:rPr>
          <w:rFonts w:ascii="Century Gothic" w:hAnsi="Century Gothic"/>
        </w:rPr>
      </w:pPr>
    </w:p>
    <w:p w14:paraId="3FEB3E74" w14:textId="2D78E347" w:rsidR="00A754AF" w:rsidRPr="00A62B75" w:rsidRDefault="003B45AE" w:rsidP="00C76B82">
      <w:pPr>
        <w:spacing w:after="100" w:afterAutospacing="1" w:line="288" w:lineRule="auto"/>
        <w:ind w:left="705" w:hanging="705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II.</w:t>
      </w:r>
      <w:r w:rsidRPr="00A62B75">
        <w:rPr>
          <w:rFonts w:ascii="Century Gothic" w:hAnsi="Century Gothic"/>
        </w:rPr>
        <w:tab/>
      </w:r>
      <w:r w:rsidR="00A754AF" w:rsidRPr="00A62B75">
        <w:rPr>
          <w:rFonts w:ascii="Century Gothic" w:hAnsi="Century Gothic"/>
        </w:rPr>
        <w:t>El Responsable</w:t>
      </w:r>
      <w:r w:rsidR="00350102" w:rsidRPr="00A62B75">
        <w:rPr>
          <w:rFonts w:ascii="Century Gothic" w:hAnsi="Century Gothic"/>
        </w:rPr>
        <w:t xml:space="preserve"> </w:t>
      </w:r>
      <w:r w:rsidR="00A754AF" w:rsidRPr="00A62B75">
        <w:rPr>
          <w:rFonts w:ascii="Century Gothic" w:hAnsi="Century Gothic"/>
        </w:rPr>
        <w:t>de Recepción y la Comisión de Recepción, tienen como principales funciones:</w:t>
      </w:r>
    </w:p>
    <w:p w14:paraId="3EC7BCCF" w14:textId="0875ADA9" w:rsidR="00A754AF" w:rsidRPr="00A62B75" w:rsidRDefault="00A754AF" w:rsidP="0049464D">
      <w:pPr>
        <w:pStyle w:val="Prrafodelista"/>
        <w:numPr>
          <w:ilvl w:val="0"/>
          <w:numId w:val="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Efectuar la recepción de los </w:t>
      </w:r>
      <w:r w:rsidR="005F3B17" w:rsidRPr="00A62B75">
        <w:rPr>
          <w:rFonts w:ascii="Century Gothic" w:hAnsi="Century Gothic"/>
        </w:rPr>
        <w:t xml:space="preserve">bienes y servicios </w:t>
      </w:r>
      <w:r w:rsidRPr="00A62B75">
        <w:rPr>
          <w:rFonts w:ascii="Century Gothic" w:hAnsi="Century Gothic"/>
        </w:rPr>
        <w:t xml:space="preserve">y dar su conformidad verificando el cumplimiento de las </w:t>
      </w:r>
      <w:r w:rsidR="00635362" w:rsidRPr="00A62B75">
        <w:rPr>
          <w:rFonts w:ascii="Century Gothic" w:hAnsi="Century Gothic"/>
        </w:rPr>
        <w:t xml:space="preserve">Especificaciones Técnicas </w:t>
      </w:r>
      <w:r w:rsidRPr="00A62B75">
        <w:rPr>
          <w:rFonts w:ascii="Century Gothic" w:hAnsi="Century Gothic"/>
        </w:rPr>
        <w:t xml:space="preserve">o </w:t>
      </w:r>
      <w:r w:rsidR="00635362" w:rsidRPr="00A62B75">
        <w:rPr>
          <w:rFonts w:ascii="Century Gothic" w:hAnsi="Century Gothic"/>
        </w:rPr>
        <w:t>Términos</w:t>
      </w:r>
      <w:r w:rsidRPr="00A62B75">
        <w:rPr>
          <w:rFonts w:ascii="Century Gothic" w:hAnsi="Century Gothic"/>
        </w:rPr>
        <w:t xml:space="preserve"> de </w:t>
      </w:r>
      <w:r w:rsidR="00635362" w:rsidRPr="00A62B75">
        <w:rPr>
          <w:rFonts w:ascii="Century Gothic" w:hAnsi="Century Gothic"/>
        </w:rPr>
        <w:t>Referencia</w:t>
      </w:r>
      <w:r w:rsidR="00463B41" w:rsidRPr="00A62B75">
        <w:rPr>
          <w:rFonts w:ascii="Century Gothic" w:hAnsi="Century Gothic"/>
        </w:rPr>
        <w:t>;</w:t>
      </w:r>
    </w:p>
    <w:p w14:paraId="0FA334C8" w14:textId="48C5F8DD" w:rsidR="00A754AF" w:rsidRPr="00A62B75" w:rsidRDefault="00A754AF" w:rsidP="0049464D">
      <w:pPr>
        <w:pStyle w:val="Prrafodelista"/>
        <w:numPr>
          <w:ilvl w:val="0"/>
          <w:numId w:val="4"/>
        </w:num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Elaborar y firmar el Informe de Conformidad o Informe de Disconformidad cuando corresponda. </w:t>
      </w:r>
    </w:p>
    <w:p w14:paraId="61EF7F83" w14:textId="2032D352" w:rsidR="004F747F" w:rsidRPr="007E44D3" w:rsidRDefault="005F3B17" w:rsidP="007E44D3">
      <w:pPr>
        <w:pStyle w:val="Ttulo1"/>
        <w:numPr>
          <w:ilvl w:val="0"/>
          <w:numId w:val="0"/>
        </w:numPr>
        <w:jc w:val="center"/>
        <w:rPr>
          <w:b/>
        </w:rPr>
      </w:pPr>
      <w:bookmarkStart w:id="43" w:name="_Toc210981457"/>
      <w:r w:rsidRPr="007E44D3">
        <w:rPr>
          <w:b/>
        </w:rPr>
        <w:t>CAPÍTULO IV</w:t>
      </w:r>
      <w:bookmarkEnd w:id="43"/>
    </w:p>
    <w:p w14:paraId="3BFB9D28" w14:textId="77777777" w:rsidR="004F747F" w:rsidRPr="007E44D3" w:rsidRDefault="004F747F" w:rsidP="007E44D3">
      <w:pPr>
        <w:pStyle w:val="Ttulo1"/>
        <w:numPr>
          <w:ilvl w:val="0"/>
          <w:numId w:val="0"/>
        </w:numPr>
        <w:jc w:val="center"/>
        <w:rPr>
          <w:b/>
        </w:rPr>
      </w:pPr>
      <w:bookmarkStart w:id="44" w:name="_Toc210981458"/>
      <w:r w:rsidRPr="007E44D3">
        <w:rPr>
          <w:b/>
        </w:rPr>
        <w:t>MODALIDADES DE CONTRATACIÓN Y PROCESOS DE CONTRATACIÓN</w:t>
      </w:r>
      <w:bookmarkEnd w:id="44"/>
    </w:p>
    <w:p w14:paraId="37307FBB" w14:textId="77777777" w:rsidR="0086663F" w:rsidRPr="00A62B75" w:rsidRDefault="0086663F" w:rsidP="00C76B82">
      <w:pPr>
        <w:spacing w:after="100" w:afterAutospacing="1" w:line="288" w:lineRule="auto"/>
        <w:contextualSpacing/>
        <w:jc w:val="center"/>
        <w:rPr>
          <w:rFonts w:ascii="Century Gothic" w:hAnsi="Century Gothic"/>
          <w:b/>
        </w:rPr>
      </w:pPr>
    </w:p>
    <w:p w14:paraId="3D329766" w14:textId="07F16B0A" w:rsidR="004F747F" w:rsidRPr="00A62B75" w:rsidRDefault="0086663F" w:rsidP="006D01A3">
      <w:pPr>
        <w:pStyle w:val="Ttulo1"/>
        <w:numPr>
          <w:ilvl w:val="0"/>
          <w:numId w:val="0"/>
        </w:numPr>
        <w:spacing w:before="0" w:line="288" w:lineRule="auto"/>
        <w:rPr>
          <w:b/>
        </w:rPr>
      </w:pPr>
      <w:bookmarkStart w:id="45" w:name="_Toc210981459"/>
      <w:r w:rsidRPr="00A62B75">
        <w:rPr>
          <w:b/>
        </w:rPr>
        <w:t>ARTÍCULO 2</w:t>
      </w:r>
      <w:r w:rsidR="00C0370D" w:rsidRPr="00A62B75">
        <w:rPr>
          <w:b/>
        </w:rPr>
        <w:t>7</w:t>
      </w:r>
      <w:r w:rsidRPr="00A62B75">
        <w:rPr>
          <w:b/>
        </w:rPr>
        <w:t>.</w:t>
      </w:r>
      <w:r w:rsidRPr="00A62B75">
        <w:rPr>
          <w:b/>
        </w:rPr>
        <w:tab/>
        <w:t xml:space="preserve"> (MODALIDADES DE CONTRATACIÓN)</w:t>
      </w:r>
      <w:bookmarkEnd w:id="45"/>
    </w:p>
    <w:p w14:paraId="58E6ECBC" w14:textId="1003BFF3" w:rsidR="00A754AF" w:rsidRPr="00A62B75" w:rsidRDefault="0086663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Para la contratación de bienes y servicios especializados en el extranjero la entidad aplicará: </w:t>
      </w:r>
    </w:p>
    <w:p w14:paraId="2E14C97B" w14:textId="0D81D253" w:rsidR="00A754AF" w:rsidRPr="00A62B75" w:rsidRDefault="0086663F" w:rsidP="006D01A3">
      <w:pPr>
        <w:pStyle w:val="Prrafodelista"/>
        <w:numPr>
          <w:ilvl w:val="0"/>
          <w:numId w:val="17"/>
        </w:numPr>
        <w:spacing w:after="100" w:afterAutospacing="1" w:line="288" w:lineRule="auto"/>
        <w:jc w:val="both"/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</w:pPr>
      <w:r w:rsidRPr="00A62B75">
        <w:rPr>
          <w:rFonts w:ascii="Century Gothic" w:hAnsi="Century Gothic"/>
          <w:b/>
        </w:rPr>
        <w:t xml:space="preserve">La Modalidad de </w:t>
      </w:r>
      <w:r w:rsidR="00A754AF" w:rsidRPr="00A62B75">
        <w:rPr>
          <w:rFonts w:ascii="Century Gothic" w:hAnsi="Century Gothic"/>
          <w:b/>
        </w:rPr>
        <w:t xml:space="preserve">Contratación </w:t>
      </w:r>
      <w:r w:rsidR="00477D4A" w:rsidRPr="00A62B75">
        <w:rPr>
          <w:rFonts w:ascii="Century Gothic" w:hAnsi="Century Gothic"/>
          <w:b/>
        </w:rPr>
        <w:t>Directa</w:t>
      </w:r>
      <w:r w:rsidRPr="00A62B75">
        <w:rPr>
          <w:rFonts w:ascii="Century Gothic" w:hAnsi="Century Gothic"/>
          <w:b/>
        </w:rPr>
        <w:t xml:space="preserve">, </w:t>
      </w:r>
      <w:r w:rsidR="00C0370D" w:rsidRPr="00A62B75">
        <w:rPr>
          <w:rFonts w:ascii="Century Gothic" w:hAnsi="Century Gothic"/>
          <w:bCs/>
        </w:rPr>
        <w:t xml:space="preserve">que será aplicada sólo cuando </w:t>
      </w:r>
      <w:r w:rsidRPr="00A62B75">
        <w:rPr>
          <w:rFonts w:ascii="Century Gothic" w:hAnsi="Century Gothic"/>
          <w:bCs/>
        </w:rPr>
        <w:t>la entidad cuente con Decreto Supremo que autorice estas contrataciones</w:t>
      </w:r>
      <w:r w:rsidR="0080706A" w:rsidRPr="00A62B75">
        <w:rPr>
          <w:rFonts w:ascii="Century Gothic" w:hAnsi="Century Gothic"/>
          <w:bCs/>
        </w:rPr>
        <w:t xml:space="preserve"> </w:t>
      </w:r>
      <w:r w:rsidR="0080706A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>caso contrario</w:t>
      </w:r>
      <w:r w:rsidR="00463B41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>,</w:t>
      </w:r>
      <w:r w:rsidR="0080706A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 xml:space="preserve"> eliminar esta modalidad</w:t>
      </w:r>
      <w:r w:rsidR="00154669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 xml:space="preserve"> del RE-CEE</w:t>
      </w:r>
      <w:r w:rsidR="00C0370D" w:rsidRPr="00A62B75">
        <w:rPr>
          <w:rFonts w:ascii="Century Gothic" w:hAnsi="Century Gothic" w:cs="Arial"/>
          <w:b/>
          <w:i/>
          <w:shd w:val="clear" w:color="auto" w:fill="D0CECE" w:themeFill="background2" w:themeFillShade="E6"/>
          <w:lang w:eastAsia="es-BO"/>
        </w:rPr>
        <w:t>.</w:t>
      </w:r>
    </w:p>
    <w:p w14:paraId="11088D33" w14:textId="496C92A2" w:rsidR="0086663F" w:rsidRPr="00A62B75" w:rsidRDefault="0086663F" w:rsidP="006D01A3">
      <w:pPr>
        <w:pStyle w:val="Prrafodelista"/>
        <w:numPr>
          <w:ilvl w:val="0"/>
          <w:numId w:val="17"/>
        </w:numPr>
        <w:spacing w:after="100" w:afterAutospacing="1" w:line="288" w:lineRule="auto"/>
        <w:jc w:val="both"/>
        <w:rPr>
          <w:rFonts w:ascii="Century Gothic" w:hAnsi="Century Gothic"/>
          <w:b/>
          <w:i/>
        </w:rPr>
      </w:pPr>
      <w:r w:rsidRPr="00A62B75">
        <w:rPr>
          <w:rFonts w:ascii="Century Gothic" w:hAnsi="Century Gothic"/>
          <w:b/>
        </w:rPr>
        <w:t xml:space="preserve">La Modalidad de </w:t>
      </w:r>
      <w:r w:rsidR="00A754AF" w:rsidRPr="00A62B75">
        <w:rPr>
          <w:rFonts w:ascii="Century Gothic" w:hAnsi="Century Gothic"/>
          <w:b/>
        </w:rPr>
        <w:t xml:space="preserve">Comparación de </w:t>
      </w:r>
      <w:r w:rsidRPr="00A62B75">
        <w:rPr>
          <w:rFonts w:ascii="Century Gothic" w:hAnsi="Century Gothic"/>
          <w:b/>
        </w:rPr>
        <w:t>Ofertas</w:t>
      </w:r>
      <w:r w:rsidR="00477D4A" w:rsidRPr="00A62B75">
        <w:rPr>
          <w:rFonts w:ascii="Century Gothic" w:hAnsi="Century Gothic"/>
          <w:b/>
        </w:rPr>
        <w:t>.</w:t>
      </w:r>
      <w:r w:rsidR="00477D4A" w:rsidRPr="00A62B75">
        <w:rPr>
          <w:rFonts w:ascii="Century Gothic" w:hAnsi="Century Gothic"/>
          <w:b/>
          <w:i/>
        </w:rPr>
        <w:t xml:space="preserve"> </w:t>
      </w:r>
    </w:p>
    <w:p w14:paraId="15865AA4" w14:textId="181C5365" w:rsidR="004F747F" w:rsidRPr="00A62B75" w:rsidRDefault="0086663F" w:rsidP="006D01A3">
      <w:pPr>
        <w:pStyle w:val="Ttulo1"/>
        <w:numPr>
          <w:ilvl w:val="0"/>
          <w:numId w:val="0"/>
        </w:numPr>
        <w:spacing w:before="0" w:line="288" w:lineRule="auto"/>
        <w:jc w:val="both"/>
        <w:rPr>
          <w:b/>
          <w:i/>
        </w:rPr>
      </w:pPr>
      <w:bookmarkStart w:id="46" w:name="_Toc210981460"/>
      <w:r w:rsidRPr="00A62B75">
        <w:rPr>
          <w:b/>
        </w:rPr>
        <w:t xml:space="preserve">ARTÍCULO </w:t>
      </w:r>
      <w:r w:rsidR="0080706A" w:rsidRPr="00A62B75">
        <w:rPr>
          <w:b/>
        </w:rPr>
        <w:t>2</w:t>
      </w:r>
      <w:r w:rsidR="00B658FF" w:rsidRPr="00A62B75">
        <w:rPr>
          <w:b/>
        </w:rPr>
        <w:t>8</w:t>
      </w:r>
      <w:r w:rsidRPr="00A62B75">
        <w:rPr>
          <w:b/>
        </w:rPr>
        <w:t>. (PROCESO DE CONTRATACIÓN PARA LA MODALIDAD DE CONTRATACIÓN DIRECTA)</w:t>
      </w:r>
      <w:bookmarkEnd w:id="46"/>
      <w:r w:rsidRPr="00A62B75">
        <w:rPr>
          <w:b/>
          <w:i/>
        </w:rPr>
        <w:t xml:space="preserve"> </w:t>
      </w:r>
    </w:p>
    <w:p w14:paraId="5E50123A" w14:textId="52648926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 proceso de contratación </w:t>
      </w:r>
      <w:r w:rsidR="0080706A" w:rsidRPr="00A62B75">
        <w:rPr>
          <w:rFonts w:ascii="Century Gothic" w:hAnsi="Century Gothic"/>
        </w:rPr>
        <w:t xml:space="preserve">para </w:t>
      </w:r>
      <w:r w:rsidRPr="00A62B75">
        <w:rPr>
          <w:rFonts w:ascii="Century Gothic" w:hAnsi="Century Gothic"/>
        </w:rPr>
        <w:t>biene</w:t>
      </w:r>
      <w:r w:rsidR="002B68E3" w:rsidRPr="00A62B75">
        <w:rPr>
          <w:rFonts w:ascii="Century Gothic" w:hAnsi="Century Gothic"/>
        </w:rPr>
        <w:t xml:space="preserve">s y </w:t>
      </w:r>
      <w:r w:rsidR="00894A7B" w:rsidRPr="00A62B75">
        <w:rPr>
          <w:rFonts w:ascii="Century Gothic" w:hAnsi="Century Gothic"/>
        </w:rPr>
        <w:t>s</w:t>
      </w:r>
      <w:r w:rsidR="0080706A" w:rsidRPr="00A62B75">
        <w:rPr>
          <w:rFonts w:ascii="Century Gothic" w:hAnsi="Century Gothic"/>
        </w:rPr>
        <w:t xml:space="preserve">ervicios </w:t>
      </w:r>
      <w:r w:rsidRPr="00A62B75">
        <w:rPr>
          <w:rFonts w:ascii="Century Gothic" w:hAnsi="Century Gothic"/>
        </w:rPr>
        <w:t>especializados</w:t>
      </w:r>
      <w:r w:rsidR="002B68E3" w:rsidRPr="00A62B75">
        <w:rPr>
          <w:rFonts w:ascii="Century Gothic" w:hAnsi="Century Gothic"/>
        </w:rPr>
        <w:t xml:space="preserve"> en el extranjero</w:t>
      </w:r>
      <w:r w:rsidRPr="00A62B75">
        <w:rPr>
          <w:rFonts w:ascii="Century Gothic" w:hAnsi="Century Gothic"/>
        </w:rPr>
        <w:t xml:space="preserve"> </w:t>
      </w:r>
      <w:r w:rsidR="002B68E3" w:rsidRPr="00A62B75">
        <w:rPr>
          <w:rFonts w:ascii="Century Gothic" w:hAnsi="Century Gothic"/>
          <w:b/>
          <w:bCs/>
          <w:i/>
          <w:iCs/>
          <w:shd w:val="clear" w:color="auto" w:fill="D9D9D9" w:themeFill="background1" w:themeFillShade="D9"/>
        </w:rPr>
        <w:t>incluir obras cuando el Decreto Supremo así lo autorice</w:t>
      </w:r>
      <w:r w:rsidR="002B68E3" w:rsidRPr="00A62B75">
        <w:rPr>
          <w:rFonts w:ascii="Century Gothic" w:hAnsi="Century Gothic"/>
        </w:rPr>
        <w:t xml:space="preserve"> </w:t>
      </w:r>
      <w:r w:rsidR="00041D1F" w:rsidRPr="00A62B75">
        <w:rPr>
          <w:rFonts w:ascii="Century Gothic" w:hAnsi="Century Gothic"/>
        </w:rPr>
        <w:t xml:space="preserve">bajo la modalidad de </w:t>
      </w:r>
      <w:r w:rsidRPr="00A62B75">
        <w:rPr>
          <w:rFonts w:ascii="Century Gothic" w:hAnsi="Century Gothic"/>
        </w:rPr>
        <w:t>Contratación Directa</w:t>
      </w:r>
      <w:r w:rsidR="001B112B" w:rsidRPr="00A62B75">
        <w:rPr>
          <w:rFonts w:ascii="Century Gothic" w:hAnsi="Century Gothic"/>
        </w:rPr>
        <w:t>,</w:t>
      </w:r>
      <w:r w:rsidRPr="00A62B75">
        <w:rPr>
          <w:rFonts w:ascii="Century Gothic" w:hAnsi="Century Gothic"/>
        </w:rPr>
        <w:t xml:space="preserve"> es el siguiente:</w:t>
      </w:r>
    </w:p>
    <w:p w14:paraId="6BF0BAB4" w14:textId="05E6195C" w:rsidR="00E3223E" w:rsidRPr="00A62B75" w:rsidRDefault="00E3223E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825"/>
      </w:tblGrid>
      <w:tr w:rsidR="00A754AF" w:rsidRPr="00A62B75" w14:paraId="78ADF11B" w14:textId="77777777" w:rsidTr="00477D4A">
        <w:trPr>
          <w:trHeight w:val="412"/>
        </w:trPr>
        <w:tc>
          <w:tcPr>
            <w:tcW w:w="2268" w:type="dxa"/>
            <w:shd w:val="clear" w:color="auto" w:fill="D9D9D9"/>
            <w:vAlign w:val="center"/>
          </w:tcPr>
          <w:p w14:paraId="415B6A21" w14:textId="2E417B95" w:rsidR="00A754AF" w:rsidRPr="00A62B75" w:rsidRDefault="00485909" w:rsidP="0086663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RESPONSABLE</w:t>
            </w:r>
          </w:p>
        </w:tc>
        <w:tc>
          <w:tcPr>
            <w:tcW w:w="7825" w:type="dxa"/>
            <w:shd w:val="clear" w:color="auto" w:fill="D9D9D9"/>
            <w:vAlign w:val="center"/>
          </w:tcPr>
          <w:p w14:paraId="6B034D00" w14:textId="77777777" w:rsidR="00A754AF" w:rsidRPr="00A62B75" w:rsidRDefault="00A754AF" w:rsidP="0086663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ACTIVIDADES</w:t>
            </w:r>
          </w:p>
        </w:tc>
      </w:tr>
      <w:tr w:rsidR="00A754AF" w:rsidRPr="00A62B75" w14:paraId="62F929AA" w14:textId="77777777" w:rsidTr="00477D4A">
        <w:trPr>
          <w:trHeight w:val="1266"/>
        </w:trPr>
        <w:tc>
          <w:tcPr>
            <w:tcW w:w="2268" w:type="dxa"/>
            <w:vAlign w:val="center"/>
          </w:tcPr>
          <w:p w14:paraId="44079F9B" w14:textId="20D1DD1C" w:rsidR="00A754AF" w:rsidRPr="00A62B75" w:rsidRDefault="0086663F" w:rsidP="0086663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SOLICITANTE</w:t>
            </w:r>
          </w:p>
          <w:p w14:paraId="7382CE74" w14:textId="77777777" w:rsidR="00A754AF" w:rsidRPr="00A62B75" w:rsidRDefault="00A754AF" w:rsidP="00C76B82">
            <w:p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/>
              </w:rPr>
            </w:pPr>
          </w:p>
        </w:tc>
        <w:tc>
          <w:tcPr>
            <w:tcW w:w="7825" w:type="dxa"/>
            <w:vAlign w:val="center"/>
          </w:tcPr>
          <w:p w14:paraId="4C85471B" w14:textId="751B5F85" w:rsidR="00485909" w:rsidRPr="00A62B75" w:rsidRDefault="00A754AF" w:rsidP="0049464D">
            <w:pPr>
              <w:pStyle w:val="Prrafodelista"/>
              <w:numPr>
                <w:ilvl w:val="0"/>
                <w:numId w:val="5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>Elabora el Informe de Justificación Técnica de</w:t>
            </w:r>
            <w:r w:rsidR="00AE200A" w:rsidRPr="00A62B75">
              <w:rPr>
                <w:rFonts w:ascii="Century Gothic" w:hAnsi="Century Gothic"/>
              </w:rPr>
              <w:t>l</w:t>
            </w:r>
            <w:r w:rsidRPr="00A62B75">
              <w:rPr>
                <w:rFonts w:ascii="Century Gothic" w:hAnsi="Century Gothic"/>
              </w:rPr>
              <w:t xml:space="preserve"> Proceso de</w:t>
            </w:r>
            <w:r w:rsidR="00C73A74" w:rsidRPr="00A62B75">
              <w:rPr>
                <w:rFonts w:ascii="Century Gothic" w:hAnsi="Century Gothic"/>
              </w:rPr>
              <w:t xml:space="preserve"> </w:t>
            </w:r>
            <w:r w:rsidRPr="00A62B75">
              <w:rPr>
                <w:rFonts w:ascii="Century Gothic" w:hAnsi="Century Gothic"/>
              </w:rPr>
              <w:t>Contratación, para lo cual debe</w:t>
            </w:r>
            <w:r w:rsidR="00485909" w:rsidRPr="00A62B75">
              <w:rPr>
                <w:rFonts w:ascii="Century Gothic" w:hAnsi="Century Gothic"/>
              </w:rPr>
              <w:t xml:space="preserve">rá </w:t>
            </w:r>
            <w:r w:rsidR="00AE200A" w:rsidRPr="00A62B75">
              <w:rPr>
                <w:rFonts w:ascii="Century Gothic" w:hAnsi="Century Gothic"/>
              </w:rPr>
              <w:t>elaborar los</w:t>
            </w:r>
            <w:r w:rsidRPr="00A62B75">
              <w:rPr>
                <w:rFonts w:ascii="Century Gothic" w:hAnsi="Century Gothic"/>
              </w:rPr>
              <w:t xml:space="preserve"> Términos de Referencia o Especificaciones Técnicas de la </w:t>
            </w:r>
            <w:r w:rsidR="0095012B">
              <w:rPr>
                <w:rFonts w:ascii="Century Gothic" w:hAnsi="Century Gothic"/>
              </w:rPr>
              <w:t>c</w:t>
            </w:r>
            <w:r w:rsidRPr="00A62B75">
              <w:rPr>
                <w:rFonts w:ascii="Century Gothic" w:hAnsi="Century Gothic"/>
              </w:rPr>
              <w:t>ontratación</w:t>
            </w:r>
            <w:r w:rsidR="0095012B">
              <w:rPr>
                <w:rFonts w:ascii="Century Gothic" w:hAnsi="Century Gothic"/>
              </w:rPr>
              <w:t>;</w:t>
            </w:r>
            <w:r w:rsidRPr="00A62B75">
              <w:rPr>
                <w:rFonts w:ascii="Century Gothic" w:hAnsi="Century Gothic"/>
              </w:rPr>
              <w:t xml:space="preserve"> </w:t>
            </w:r>
          </w:p>
          <w:p w14:paraId="6BD88C8A" w14:textId="362C70C5" w:rsidR="00A754AF" w:rsidRPr="00A62B75" w:rsidRDefault="00485909" w:rsidP="0049464D">
            <w:pPr>
              <w:pStyle w:val="Prrafodelista"/>
              <w:numPr>
                <w:ilvl w:val="0"/>
                <w:numId w:val="5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>S</w:t>
            </w:r>
            <w:r w:rsidR="00472081" w:rsidRPr="00A62B75">
              <w:rPr>
                <w:rFonts w:ascii="Century Gothic" w:hAnsi="Century Gothic"/>
              </w:rPr>
              <w:t>elecciona a</w:t>
            </w:r>
            <w:r w:rsidR="00A754AF" w:rsidRPr="00A62B75">
              <w:rPr>
                <w:rFonts w:ascii="Century Gothic" w:hAnsi="Century Gothic"/>
              </w:rPr>
              <w:t xml:space="preserve">l </w:t>
            </w:r>
            <w:r w:rsidR="000825D0" w:rsidRPr="00A62B75">
              <w:rPr>
                <w:rFonts w:ascii="Century Gothic" w:hAnsi="Century Gothic"/>
              </w:rPr>
              <w:t xml:space="preserve">oferente </w:t>
            </w:r>
            <w:r w:rsidR="00477D4A" w:rsidRPr="00A62B75">
              <w:rPr>
                <w:rFonts w:ascii="Century Gothic" w:hAnsi="Century Gothic"/>
              </w:rPr>
              <w:t>a</w:t>
            </w:r>
            <w:r w:rsidR="00A754AF" w:rsidRPr="00A62B75">
              <w:rPr>
                <w:rFonts w:ascii="Century Gothic" w:hAnsi="Century Gothic"/>
              </w:rPr>
              <w:t xml:space="preserve"> ser invitado</w:t>
            </w:r>
            <w:r w:rsidR="00153EDA" w:rsidRPr="00A62B75">
              <w:rPr>
                <w:rFonts w:ascii="Century Gothic" w:hAnsi="Century Gothic"/>
              </w:rPr>
              <w:t>,</w:t>
            </w:r>
            <w:r w:rsidR="009A0613" w:rsidRPr="00A62B75">
              <w:rPr>
                <w:rFonts w:ascii="Century Gothic" w:hAnsi="Century Gothic"/>
              </w:rPr>
              <w:t xml:space="preserve"> </w:t>
            </w:r>
            <w:r w:rsidR="00153EDA" w:rsidRPr="00A62B75">
              <w:rPr>
                <w:rFonts w:ascii="Century Gothic" w:hAnsi="Century Gothic"/>
              </w:rPr>
              <w:t xml:space="preserve">que cumpla con lo requerido </w:t>
            </w:r>
            <w:r w:rsidR="00A754AF" w:rsidRPr="00A62B75">
              <w:rPr>
                <w:rFonts w:ascii="Century Gothic" w:hAnsi="Century Gothic"/>
              </w:rPr>
              <w:t xml:space="preserve">y </w:t>
            </w:r>
            <w:r w:rsidR="00331607" w:rsidRPr="00A62B75">
              <w:rPr>
                <w:rFonts w:ascii="Century Gothic" w:hAnsi="Century Gothic"/>
              </w:rPr>
              <w:t xml:space="preserve">determina </w:t>
            </w:r>
            <w:r w:rsidR="00A754AF" w:rsidRPr="00A62B75">
              <w:rPr>
                <w:rFonts w:ascii="Century Gothic" w:hAnsi="Century Gothic"/>
              </w:rPr>
              <w:t xml:space="preserve">la </w:t>
            </w:r>
            <w:r w:rsidR="00635362" w:rsidRPr="00A62B75">
              <w:rPr>
                <w:rFonts w:ascii="Century Gothic" w:hAnsi="Century Gothic"/>
              </w:rPr>
              <w:t xml:space="preserve">documentación legal </w:t>
            </w:r>
            <w:r w:rsidR="001D6492" w:rsidRPr="00A62B75">
              <w:rPr>
                <w:rFonts w:ascii="Century Gothic" w:hAnsi="Century Gothic"/>
              </w:rPr>
              <w:t>para la f</w:t>
            </w:r>
            <w:r w:rsidR="00A754AF" w:rsidRPr="00A62B75">
              <w:rPr>
                <w:rFonts w:ascii="Century Gothic" w:hAnsi="Century Gothic"/>
              </w:rPr>
              <w:t>ormalizaci</w:t>
            </w:r>
            <w:r w:rsidR="001D6492" w:rsidRPr="00A62B75">
              <w:rPr>
                <w:rFonts w:ascii="Century Gothic" w:hAnsi="Century Gothic"/>
              </w:rPr>
              <w:t>ón de la c</w:t>
            </w:r>
            <w:r w:rsidR="00A754AF" w:rsidRPr="00A62B75">
              <w:rPr>
                <w:rFonts w:ascii="Century Gothic" w:hAnsi="Century Gothic"/>
              </w:rPr>
              <w:t>ontratación</w:t>
            </w:r>
            <w:r w:rsidR="001B112B" w:rsidRPr="00A62B75">
              <w:rPr>
                <w:rFonts w:ascii="Century Gothic" w:hAnsi="Century Gothic"/>
              </w:rPr>
              <w:t xml:space="preserve"> en coordinación con la Unidad Jurídica</w:t>
            </w:r>
            <w:r w:rsidR="0095012B">
              <w:rPr>
                <w:rFonts w:ascii="Century Gothic" w:hAnsi="Century Gothic"/>
              </w:rPr>
              <w:t>;</w:t>
            </w:r>
          </w:p>
          <w:p w14:paraId="6D9487A3" w14:textId="37A5A310" w:rsidR="00A754AF" w:rsidRPr="00A62B75" w:rsidRDefault="00A754AF" w:rsidP="0049464D">
            <w:pPr>
              <w:pStyle w:val="Prrafodelista"/>
              <w:numPr>
                <w:ilvl w:val="0"/>
                <w:numId w:val="5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 xml:space="preserve">Estima el </w:t>
            </w:r>
            <w:r w:rsidR="0095012B">
              <w:rPr>
                <w:rFonts w:ascii="Century Gothic" w:hAnsi="Century Gothic"/>
              </w:rPr>
              <w:t>p</w:t>
            </w:r>
            <w:r w:rsidRPr="00A62B75">
              <w:rPr>
                <w:rFonts w:ascii="Century Gothic" w:hAnsi="Century Gothic"/>
              </w:rPr>
              <w:t xml:space="preserve">recio </w:t>
            </w:r>
            <w:r w:rsidR="0095012B">
              <w:rPr>
                <w:rFonts w:ascii="Century Gothic" w:hAnsi="Century Gothic"/>
              </w:rPr>
              <w:t>r</w:t>
            </w:r>
            <w:r w:rsidRPr="00A62B75">
              <w:rPr>
                <w:rFonts w:ascii="Century Gothic" w:hAnsi="Century Gothic"/>
              </w:rPr>
              <w:t>efe</w:t>
            </w:r>
            <w:r w:rsidR="003F13E4" w:rsidRPr="00A62B75">
              <w:rPr>
                <w:rFonts w:ascii="Century Gothic" w:hAnsi="Century Gothic"/>
              </w:rPr>
              <w:t>re</w:t>
            </w:r>
            <w:r w:rsidRPr="00A62B75">
              <w:rPr>
                <w:rFonts w:ascii="Century Gothic" w:hAnsi="Century Gothic"/>
              </w:rPr>
              <w:t>ncial</w:t>
            </w:r>
            <w:r w:rsidR="00472081" w:rsidRPr="00A62B75">
              <w:rPr>
                <w:rFonts w:ascii="Century Gothic" w:hAnsi="Century Gothic"/>
              </w:rPr>
              <w:t>,</w:t>
            </w:r>
            <w:r w:rsidR="00197190" w:rsidRPr="00A62B75">
              <w:rPr>
                <w:rFonts w:ascii="Century Gothic" w:hAnsi="Century Gothic"/>
              </w:rPr>
              <w:t xml:space="preserve"> adjuntando la información respaldatoria</w:t>
            </w:r>
            <w:r w:rsidR="0095012B">
              <w:rPr>
                <w:rFonts w:ascii="Century Gothic" w:hAnsi="Century Gothic"/>
              </w:rPr>
              <w:t>;</w:t>
            </w:r>
          </w:p>
          <w:p w14:paraId="4F6EBE80" w14:textId="686D65CA" w:rsidR="00197190" w:rsidRPr="00A62B75" w:rsidRDefault="0037017A" w:rsidP="0049464D">
            <w:pPr>
              <w:pStyle w:val="Prrafodelista"/>
              <w:numPr>
                <w:ilvl w:val="0"/>
                <w:numId w:val="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</w:rPr>
              <w:t xml:space="preserve">Solicita a la Unidad Administrativa la </w:t>
            </w:r>
            <w:r w:rsidR="00A754AF" w:rsidRPr="00A62B75">
              <w:rPr>
                <w:rFonts w:ascii="Century Gothic" w:hAnsi="Century Gothic"/>
              </w:rPr>
              <w:t>Certificación Presupuestaria</w:t>
            </w:r>
            <w:r w:rsidR="0095012B">
              <w:rPr>
                <w:rFonts w:ascii="Century Gothic" w:hAnsi="Century Gothic"/>
              </w:rPr>
              <w:t>;</w:t>
            </w:r>
          </w:p>
          <w:p w14:paraId="0A9721D2" w14:textId="2F2E1E0D" w:rsidR="00A754AF" w:rsidRPr="00A62B75" w:rsidRDefault="00A754AF" w:rsidP="0049464D">
            <w:pPr>
              <w:pStyle w:val="Prrafodelista"/>
              <w:numPr>
                <w:ilvl w:val="0"/>
                <w:numId w:val="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</w:rPr>
              <w:t>Solicita al RPCE</w:t>
            </w:r>
            <w:r w:rsidR="001B112B" w:rsidRPr="00A62B75">
              <w:rPr>
                <w:rFonts w:ascii="Century Gothic" w:hAnsi="Century Gothic"/>
              </w:rPr>
              <w:t xml:space="preserve"> </w:t>
            </w:r>
            <w:r w:rsidR="00264FDC" w:rsidRPr="00A62B75">
              <w:rPr>
                <w:rFonts w:ascii="Century Gothic" w:hAnsi="Century Gothic"/>
              </w:rPr>
              <w:t>la</w:t>
            </w:r>
            <w:r w:rsidRPr="00A62B75">
              <w:rPr>
                <w:rFonts w:ascii="Century Gothic" w:hAnsi="Century Gothic"/>
              </w:rPr>
              <w:t xml:space="preserve"> autorización de inicio de</w:t>
            </w:r>
            <w:r w:rsidR="00485909" w:rsidRPr="00A62B75">
              <w:rPr>
                <w:rFonts w:ascii="Century Gothic" w:hAnsi="Century Gothic"/>
              </w:rPr>
              <w:t>l</w:t>
            </w:r>
            <w:r w:rsidRPr="00A62B75">
              <w:rPr>
                <w:rFonts w:ascii="Century Gothic" w:hAnsi="Century Gothic"/>
              </w:rPr>
              <w:t xml:space="preserve"> proceso de contratación.</w:t>
            </w:r>
          </w:p>
        </w:tc>
      </w:tr>
      <w:tr w:rsidR="00A754AF" w:rsidRPr="00A62B75" w14:paraId="572F8B24" w14:textId="77777777" w:rsidTr="00477D4A">
        <w:trPr>
          <w:trHeight w:val="897"/>
        </w:trPr>
        <w:tc>
          <w:tcPr>
            <w:tcW w:w="2268" w:type="dxa"/>
            <w:vAlign w:val="center"/>
          </w:tcPr>
          <w:p w14:paraId="0BC03754" w14:textId="5C9146FA" w:rsidR="00A754AF" w:rsidRPr="00A62B75" w:rsidRDefault="00472081" w:rsidP="00472081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ADMINISTRATIVA</w:t>
            </w:r>
          </w:p>
        </w:tc>
        <w:tc>
          <w:tcPr>
            <w:tcW w:w="7825" w:type="dxa"/>
            <w:vAlign w:val="center"/>
          </w:tcPr>
          <w:p w14:paraId="68173973" w14:textId="47E6F370" w:rsidR="00A754AF" w:rsidRPr="00A62B75" w:rsidRDefault="001B112B" w:rsidP="0049464D">
            <w:pPr>
              <w:pStyle w:val="Prrafodelista"/>
              <w:numPr>
                <w:ilvl w:val="0"/>
                <w:numId w:val="6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Verifica </w:t>
            </w:r>
            <w:r w:rsidR="00A754AF" w:rsidRPr="00A62B75">
              <w:rPr>
                <w:rFonts w:ascii="Century Gothic" w:hAnsi="Century Gothic"/>
                <w:bCs/>
              </w:rPr>
              <w:t>la documentación remitida por la Unidad Solicitante</w:t>
            </w:r>
            <w:r w:rsidR="0095012B">
              <w:rPr>
                <w:rFonts w:ascii="Century Gothic" w:hAnsi="Century Gothic"/>
                <w:bCs/>
              </w:rPr>
              <w:t>;</w:t>
            </w:r>
            <w:r w:rsidR="00A754AF"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5541A002" w14:textId="0215EF9A" w:rsidR="0037017A" w:rsidRPr="00A62B75" w:rsidRDefault="0037017A" w:rsidP="0049464D">
            <w:pPr>
              <w:pStyle w:val="Prrafodelista"/>
              <w:numPr>
                <w:ilvl w:val="0"/>
                <w:numId w:val="6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Emite la Certificación Presupuestaria</w:t>
            </w:r>
            <w:r w:rsidR="0095012B">
              <w:rPr>
                <w:rFonts w:ascii="Century Gothic" w:hAnsi="Century Gothic"/>
                <w:bCs/>
              </w:rPr>
              <w:t>;</w:t>
            </w:r>
          </w:p>
          <w:p w14:paraId="5E03E9DC" w14:textId="66A55EF7" w:rsidR="00A754AF" w:rsidRPr="00A62B75" w:rsidRDefault="00987B23" w:rsidP="0049464D">
            <w:pPr>
              <w:pStyle w:val="Prrafodelista"/>
              <w:numPr>
                <w:ilvl w:val="0"/>
                <w:numId w:val="6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R</w:t>
            </w:r>
            <w:r w:rsidR="00A754AF" w:rsidRPr="00A62B75">
              <w:rPr>
                <w:rFonts w:ascii="Century Gothic" w:hAnsi="Century Gothic"/>
                <w:bCs/>
              </w:rPr>
              <w:t>emite</w:t>
            </w:r>
            <w:r w:rsidR="00197190" w:rsidRPr="00A62B75">
              <w:rPr>
                <w:rFonts w:ascii="Century Gothic" w:hAnsi="Century Gothic"/>
                <w:bCs/>
              </w:rPr>
              <w:t xml:space="preserve"> toda la documentación al RPCE </w:t>
            </w:r>
            <w:r w:rsidR="00A754AF" w:rsidRPr="00A62B75">
              <w:rPr>
                <w:rFonts w:ascii="Century Gothic" w:hAnsi="Century Gothic"/>
                <w:bCs/>
              </w:rPr>
              <w:t>para la autorización de inicio de proceso de contratación.</w:t>
            </w:r>
          </w:p>
        </w:tc>
      </w:tr>
      <w:tr w:rsidR="00A754AF" w:rsidRPr="00A62B75" w14:paraId="73A18D43" w14:textId="77777777" w:rsidTr="00463B41">
        <w:trPr>
          <w:trHeight w:val="1646"/>
        </w:trPr>
        <w:tc>
          <w:tcPr>
            <w:tcW w:w="2268" w:type="dxa"/>
            <w:vAlign w:val="center"/>
          </w:tcPr>
          <w:p w14:paraId="55F9C556" w14:textId="2270DFB8" w:rsidR="00A754AF" w:rsidRPr="00A62B75" w:rsidRDefault="00A754AF" w:rsidP="00472081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RPCE</w:t>
            </w:r>
          </w:p>
        </w:tc>
        <w:tc>
          <w:tcPr>
            <w:tcW w:w="7825" w:type="dxa"/>
            <w:vAlign w:val="center"/>
          </w:tcPr>
          <w:p w14:paraId="7DE3E7DD" w14:textId="1E95873E" w:rsidR="00C6086F" w:rsidRPr="00A62B75" w:rsidRDefault="00A754AF" w:rsidP="0049464D">
            <w:pPr>
              <w:pStyle w:val="Prrafodelista"/>
              <w:numPr>
                <w:ilvl w:val="0"/>
                <w:numId w:val="7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</w:rPr>
              <w:t>Autoriza</w:t>
            </w:r>
            <w:r w:rsidR="00C076B5" w:rsidRPr="00A62B75">
              <w:rPr>
                <w:rFonts w:ascii="Century Gothic" w:hAnsi="Century Gothic"/>
              </w:rPr>
              <w:t xml:space="preserve"> el inicio de la</w:t>
            </w:r>
            <w:r w:rsidRPr="00A62B75">
              <w:rPr>
                <w:rFonts w:ascii="Century Gothic" w:hAnsi="Century Gothic"/>
              </w:rPr>
              <w:t xml:space="preserve"> </w:t>
            </w:r>
            <w:r w:rsidR="00472081" w:rsidRPr="00A62B75">
              <w:rPr>
                <w:rFonts w:ascii="Century Gothic" w:hAnsi="Century Gothic"/>
              </w:rPr>
              <w:t>Contratación Directa</w:t>
            </w:r>
            <w:r w:rsidRPr="00A62B75">
              <w:rPr>
                <w:rFonts w:ascii="Century Gothic" w:hAnsi="Century Gothic"/>
              </w:rPr>
              <w:t xml:space="preserve">, previa verificación que la solicitud se encuentre inscrita en el POA, PAC </w:t>
            </w:r>
            <w:r w:rsidR="00C076B5" w:rsidRPr="00A62B75">
              <w:rPr>
                <w:rFonts w:ascii="Century Gothic" w:hAnsi="Century Gothic"/>
              </w:rPr>
              <w:t>cuando la contratación sea mayor a Bs20.000</w:t>
            </w:r>
            <w:r w:rsidR="00C33282" w:rsidRPr="00A62B75">
              <w:rPr>
                <w:rFonts w:ascii="Century Gothic" w:hAnsi="Century Gothic"/>
              </w:rPr>
              <w:t>.-</w:t>
            </w:r>
            <w:r w:rsidR="00C076B5" w:rsidRPr="00A62B75">
              <w:rPr>
                <w:rFonts w:ascii="Century Gothic" w:hAnsi="Century Gothic"/>
              </w:rPr>
              <w:t xml:space="preserve"> (VEINTE MIL 00/100 BOLIVIANOS) </w:t>
            </w:r>
            <w:r w:rsidRPr="00A62B75">
              <w:rPr>
                <w:rFonts w:ascii="Century Gothic" w:hAnsi="Century Gothic"/>
              </w:rPr>
              <w:t xml:space="preserve">y cuente con la </w:t>
            </w:r>
            <w:r w:rsidR="00C6086F" w:rsidRPr="00A62B75">
              <w:rPr>
                <w:rFonts w:ascii="Century Gothic" w:hAnsi="Century Gothic"/>
              </w:rPr>
              <w:t>Certificación Presupuestaria</w:t>
            </w:r>
            <w:r w:rsidR="0095012B">
              <w:rPr>
                <w:rFonts w:ascii="Century Gothic" w:hAnsi="Century Gothic"/>
              </w:rPr>
              <w:t>;</w:t>
            </w:r>
          </w:p>
          <w:p w14:paraId="26B11C90" w14:textId="2B42FDA6" w:rsidR="00C076B5" w:rsidRPr="00A62B75" w:rsidRDefault="00C076B5" w:rsidP="0049464D">
            <w:pPr>
              <w:pStyle w:val="Prrafodelista"/>
              <w:numPr>
                <w:ilvl w:val="0"/>
                <w:numId w:val="7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  <w:lang w:val="es-MX"/>
              </w:rPr>
              <w:t>Instruye a la Unidad Administrativa la ejecución del proceso.</w:t>
            </w:r>
          </w:p>
        </w:tc>
      </w:tr>
      <w:tr w:rsidR="00A754AF" w:rsidRPr="00A62B75" w14:paraId="03A8933B" w14:textId="77777777" w:rsidTr="00477D4A">
        <w:trPr>
          <w:trHeight w:val="978"/>
        </w:trPr>
        <w:tc>
          <w:tcPr>
            <w:tcW w:w="2268" w:type="dxa"/>
            <w:vAlign w:val="center"/>
          </w:tcPr>
          <w:p w14:paraId="17B53216" w14:textId="5262106E" w:rsidR="00A754AF" w:rsidRPr="00A62B75" w:rsidRDefault="00472081" w:rsidP="00472081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ADMINISTRATIVA</w:t>
            </w:r>
          </w:p>
        </w:tc>
        <w:tc>
          <w:tcPr>
            <w:tcW w:w="7825" w:type="dxa"/>
            <w:vAlign w:val="center"/>
          </w:tcPr>
          <w:p w14:paraId="43E2DECC" w14:textId="37BF1302" w:rsidR="00826D22" w:rsidRPr="00A62B75" w:rsidRDefault="00635362" w:rsidP="006D01A3">
            <w:pPr>
              <w:pStyle w:val="Prrafodelista"/>
              <w:numPr>
                <w:ilvl w:val="0"/>
                <w:numId w:val="37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 xml:space="preserve">Invita </w:t>
            </w:r>
            <w:r w:rsidR="00A754AF" w:rsidRPr="00A62B75">
              <w:rPr>
                <w:rFonts w:ascii="Century Gothic" w:hAnsi="Century Gothic"/>
              </w:rPr>
              <w:t xml:space="preserve">en forma directa al </w:t>
            </w:r>
            <w:r w:rsidR="000825D0" w:rsidRPr="00A62B75">
              <w:rPr>
                <w:rFonts w:ascii="Century Gothic" w:hAnsi="Century Gothic"/>
              </w:rPr>
              <w:t>oferente</w:t>
            </w:r>
            <w:r w:rsidR="00A754AF" w:rsidRPr="00A62B75">
              <w:rPr>
                <w:rFonts w:ascii="Century Gothic" w:hAnsi="Century Gothic"/>
              </w:rPr>
              <w:t xml:space="preserve"> </w:t>
            </w:r>
            <w:r w:rsidR="00472081" w:rsidRPr="00A62B75">
              <w:rPr>
                <w:rFonts w:ascii="Century Gothic" w:hAnsi="Century Gothic"/>
              </w:rPr>
              <w:t>seleccionado por la Unidad Solicitante</w:t>
            </w:r>
            <w:r w:rsidR="0095012B">
              <w:rPr>
                <w:rFonts w:ascii="Century Gothic" w:hAnsi="Century Gothic"/>
              </w:rPr>
              <w:t>;</w:t>
            </w:r>
            <w:r w:rsidR="00472081" w:rsidRPr="00A62B75">
              <w:rPr>
                <w:rFonts w:ascii="Century Gothic" w:hAnsi="Century Gothic"/>
              </w:rPr>
              <w:t xml:space="preserve"> </w:t>
            </w:r>
          </w:p>
          <w:p w14:paraId="1D4F3B74" w14:textId="1FEEAA90" w:rsidR="00A754AF" w:rsidRPr="00A62B75" w:rsidRDefault="00153EDA" w:rsidP="006D01A3">
            <w:pPr>
              <w:pStyle w:val="Prrafodelista"/>
              <w:numPr>
                <w:ilvl w:val="0"/>
                <w:numId w:val="37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>Aceptada la invitación por el oferente seleccionado,</w:t>
            </w:r>
            <w:r w:rsidR="00A754AF" w:rsidRPr="00A62B75">
              <w:rPr>
                <w:rFonts w:ascii="Century Gothic" w:hAnsi="Century Gothic"/>
              </w:rPr>
              <w:t xml:space="preserve"> remite la documentación al RPCE</w:t>
            </w:r>
            <w:r w:rsidR="00826D22" w:rsidRPr="00A62B75">
              <w:rPr>
                <w:rFonts w:ascii="Century Gothic" w:hAnsi="Century Gothic"/>
              </w:rPr>
              <w:t xml:space="preserve"> </w:t>
            </w:r>
            <w:r w:rsidR="00A754AF" w:rsidRPr="00A62B75">
              <w:rPr>
                <w:rFonts w:ascii="Century Gothic" w:hAnsi="Century Gothic"/>
              </w:rPr>
              <w:t>para la adjudicación.</w:t>
            </w:r>
          </w:p>
        </w:tc>
      </w:tr>
      <w:tr w:rsidR="00A754AF" w:rsidRPr="00A62B75" w14:paraId="298832A5" w14:textId="77777777" w:rsidTr="00477D4A">
        <w:trPr>
          <w:trHeight w:val="978"/>
        </w:trPr>
        <w:tc>
          <w:tcPr>
            <w:tcW w:w="2268" w:type="dxa"/>
            <w:vAlign w:val="center"/>
          </w:tcPr>
          <w:p w14:paraId="7524F9D9" w14:textId="77777777" w:rsidR="00A754AF" w:rsidRPr="00A62B75" w:rsidRDefault="00A754AF" w:rsidP="00472081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RPCE</w:t>
            </w:r>
          </w:p>
        </w:tc>
        <w:tc>
          <w:tcPr>
            <w:tcW w:w="7825" w:type="dxa"/>
            <w:vAlign w:val="center"/>
          </w:tcPr>
          <w:p w14:paraId="3F678788" w14:textId="23D9A479" w:rsidR="00C076B5" w:rsidRPr="00A62B75" w:rsidRDefault="00A754AF" w:rsidP="0049464D">
            <w:pPr>
              <w:pStyle w:val="Prrafodelista"/>
              <w:numPr>
                <w:ilvl w:val="0"/>
                <w:numId w:val="8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  <w:strike/>
              </w:rPr>
            </w:pPr>
            <w:r w:rsidRPr="00A62B75">
              <w:rPr>
                <w:rFonts w:ascii="Century Gothic" w:hAnsi="Century Gothic"/>
                <w:bCs/>
              </w:rPr>
              <w:t xml:space="preserve">Adjudica </w:t>
            </w:r>
            <w:r w:rsidR="00472081" w:rsidRPr="00A62B75">
              <w:rPr>
                <w:rFonts w:ascii="Century Gothic" w:hAnsi="Century Gothic"/>
                <w:bCs/>
              </w:rPr>
              <w:t xml:space="preserve">la </w:t>
            </w:r>
            <w:r w:rsidRPr="00A62B75">
              <w:rPr>
                <w:rFonts w:ascii="Century Gothic" w:hAnsi="Century Gothic"/>
                <w:bCs/>
              </w:rPr>
              <w:t>contratación</w:t>
            </w:r>
            <w:r w:rsidR="00C076B5" w:rsidRPr="00A62B75">
              <w:rPr>
                <w:rFonts w:ascii="Century Gothic" w:hAnsi="Century Gothic"/>
                <w:bCs/>
              </w:rPr>
              <w:t xml:space="preserve">, </w:t>
            </w:r>
            <w:r w:rsidR="00472081" w:rsidRPr="00A62B75">
              <w:rPr>
                <w:rFonts w:ascii="Century Gothic" w:hAnsi="Century Gothic"/>
                <w:bCs/>
              </w:rPr>
              <w:t xml:space="preserve">considerando lo siguiente: </w:t>
            </w:r>
          </w:p>
          <w:p w14:paraId="01C74F64" w14:textId="1863E6D7" w:rsidR="00C076B5" w:rsidRPr="00A62B75" w:rsidRDefault="00C076B5" w:rsidP="00C76B82">
            <w:pPr>
              <w:pStyle w:val="Prrafodelista"/>
              <w:spacing w:after="100" w:afterAutospacing="1" w:line="288" w:lineRule="auto"/>
              <w:ind w:left="360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Cuando el monto de </w:t>
            </w:r>
            <w:r w:rsidR="00472081" w:rsidRPr="00A62B75">
              <w:rPr>
                <w:rFonts w:ascii="Century Gothic" w:hAnsi="Century Gothic"/>
                <w:bCs/>
              </w:rPr>
              <w:t>la contratación sea</w:t>
            </w:r>
            <w:r w:rsidR="00463B41" w:rsidRPr="00A62B75">
              <w:rPr>
                <w:rFonts w:ascii="Century Gothic" w:hAnsi="Century Gothic"/>
                <w:bCs/>
              </w:rPr>
              <w:t xml:space="preserve"> </w:t>
            </w:r>
            <w:r w:rsidRPr="00A62B75">
              <w:rPr>
                <w:rFonts w:ascii="Century Gothic" w:hAnsi="Century Gothic"/>
                <w:bCs/>
              </w:rPr>
              <w:t>mayor a Bs200.000</w:t>
            </w:r>
            <w:r w:rsidR="0069264B" w:rsidRPr="00A62B75">
              <w:rPr>
                <w:rFonts w:ascii="Century Gothic" w:hAnsi="Century Gothic"/>
                <w:bCs/>
              </w:rPr>
              <w:t xml:space="preserve">.- </w:t>
            </w:r>
            <w:r w:rsidRPr="00A62B75">
              <w:rPr>
                <w:rFonts w:ascii="Century Gothic" w:hAnsi="Century Gothic"/>
                <w:bCs/>
              </w:rPr>
              <w:t xml:space="preserve">(DOSCIENTOS MIL 00/100 BOLIVIANOS), </w:t>
            </w:r>
            <w:r w:rsidR="00472081" w:rsidRPr="00A62B75">
              <w:rPr>
                <w:rFonts w:ascii="Century Gothic" w:hAnsi="Century Gothic"/>
                <w:bCs/>
              </w:rPr>
              <w:t xml:space="preserve">adjudicará </w:t>
            </w:r>
            <w:r w:rsidRPr="00A62B75">
              <w:rPr>
                <w:rFonts w:ascii="Century Gothic" w:hAnsi="Century Gothic"/>
                <w:bCs/>
              </w:rPr>
              <w:t xml:space="preserve">mediante Resolución </w:t>
            </w:r>
            <w:r w:rsidR="00472081" w:rsidRPr="00A62B75">
              <w:rPr>
                <w:rFonts w:ascii="Century Gothic" w:hAnsi="Century Gothic"/>
                <w:bCs/>
              </w:rPr>
              <w:t xml:space="preserve">expresa </w:t>
            </w:r>
            <w:r w:rsidRPr="00A62B75">
              <w:rPr>
                <w:rFonts w:ascii="Century Gothic" w:hAnsi="Century Gothic"/>
                <w:bCs/>
              </w:rPr>
              <w:t xml:space="preserve">elaborada por la Unidad Jurídica. </w:t>
            </w:r>
          </w:p>
          <w:p w14:paraId="496E5A3A" w14:textId="3419D049" w:rsidR="00A754AF" w:rsidRPr="00A62B75" w:rsidRDefault="00C076B5" w:rsidP="00463B41">
            <w:pPr>
              <w:pStyle w:val="Prrafodelista"/>
              <w:spacing w:after="100" w:afterAutospacing="1" w:line="288" w:lineRule="auto"/>
              <w:ind w:left="360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Cuando el monto de </w:t>
            </w:r>
            <w:r w:rsidR="00472081" w:rsidRPr="00A62B75">
              <w:rPr>
                <w:rFonts w:ascii="Century Gothic" w:hAnsi="Century Gothic"/>
                <w:bCs/>
              </w:rPr>
              <w:t>la contratación sea</w:t>
            </w:r>
            <w:r w:rsidR="00463B41" w:rsidRPr="00A62B75">
              <w:rPr>
                <w:rFonts w:ascii="Century Gothic" w:hAnsi="Century Gothic"/>
                <w:bCs/>
              </w:rPr>
              <w:t xml:space="preserve"> </w:t>
            </w:r>
            <w:r w:rsidRPr="00A62B75">
              <w:rPr>
                <w:rFonts w:ascii="Century Gothic" w:hAnsi="Century Gothic"/>
                <w:bCs/>
              </w:rPr>
              <w:t>hasta Bs200.000</w:t>
            </w:r>
            <w:r w:rsidR="0069264B" w:rsidRPr="00A62B75">
              <w:rPr>
                <w:rFonts w:ascii="Century Gothic" w:hAnsi="Century Gothic"/>
                <w:bCs/>
              </w:rPr>
              <w:t>.-</w:t>
            </w:r>
            <w:r w:rsidRPr="00A62B75">
              <w:rPr>
                <w:rFonts w:ascii="Century Gothic" w:hAnsi="Century Gothic"/>
                <w:bCs/>
              </w:rPr>
              <w:t xml:space="preserve"> (DOSCIENTOS MIL</w:t>
            </w:r>
            <w:r w:rsidR="0069264B" w:rsidRPr="00A62B75">
              <w:rPr>
                <w:rFonts w:ascii="Century Gothic" w:hAnsi="Century Gothic"/>
                <w:bCs/>
              </w:rPr>
              <w:t xml:space="preserve"> </w:t>
            </w:r>
            <w:r w:rsidRPr="00A62B75">
              <w:rPr>
                <w:rFonts w:ascii="Century Gothic" w:hAnsi="Century Gothic"/>
                <w:bCs/>
              </w:rPr>
              <w:t xml:space="preserve">00/100 BOLIVIANOS), </w:t>
            </w:r>
            <w:r w:rsidR="00472081" w:rsidRPr="00A62B75">
              <w:rPr>
                <w:rFonts w:ascii="Century Gothic" w:hAnsi="Century Gothic"/>
                <w:bCs/>
              </w:rPr>
              <w:t xml:space="preserve">adjudicará </w:t>
            </w:r>
            <w:r w:rsidRPr="00A62B75">
              <w:rPr>
                <w:rFonts w:ascii="Century Gothic" w:hAnsi="Century Gothic"/>
                <w:bCs/>
              </w:rPr>
              <w:t>mediante nota elaborada por la Unidad Administrativa</w:t>
            </w:r>
            <w:r w:rsidR="008C24D2" w:rsidRPr="00A62B75">
              <w:rPr>
                <w:rFonts w:ascii="Century Gothic" w:hAnsi="Century Gothic"/>
                <w:bCs/>
              </w:rPr>
              <w:t>.</w:t>
            </w:r>
          </w:p>
        </w:tc>
      </w:tr>
      <w:tr w:rsidR="00A754AF" w:rsidRPr="00A62B75" w14:paraId="2DDBBD9C" w14:textId="77777777" w:rsidTr="00477D4A">
        <w:trPr>
          <w:trHeight w:val="978"/>
        </w:trPr>
        <w:tc>
          <w:tcPr>
            <w:tcW w:w="2268" w:type="dxa"/>
            <w:vAlign w:val="center"/>
          </w:tcPr>
          <w:p w14:paraId="690BBA08" w14:textId="3B2D0759" w:rsidR="00A754AF" w:rsidRPr="00A62B75" w:rsidRDefault="00472081" w:rsidP="00472081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ADMINISTRATIVA</w:t>
            </w:r>
          </w:p>
        </w:tc>
        <w:tc>
          <w:tcPr>
            <w:tcW w:w="7825" w:type="dxa"/>
            <w:vAlign w:val="center"/>
          </w:tcPr>
          <w:p w14:paraId="71A0885F" w14:textId="69721404" w:rsidR="00A754AF" w:rsidRPr="00A62B75" w:rsidRDefault="00635362" w:rsidP="0049464D">
            <w:pPr>
              <w:pStyle w:val="Prrafodelista"/>
              <w:numPr>
                <w:ilvl w:val="0"/>
                <w:numId w:val="9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>Comunica</w:t>
            </w:r>
            <w:r w:rsidR="00C076B5" w:rsidRPr="00A62B75">
              <w:rPr>
                <w:rFonts w:ascii="Century Gothic" w:hAnsi="Century Gothic"/>
              </w:rPr>
              <w:t xml:space="preserve"> al</w:t>
            </w:r>
            <w:r w:rsidR="00477D4A" w:rsidRPr="00A62B75">
              <w:rPr>
                <w:rFonts w:ascii="Century Gothic" w:hAnsi="Century Gothic"/>
              </w:rPr>
              <w:t xml:space="preserve"> </w:t>
            </w:r>
            <w:r w:rsidR="00545BC6" w:rsidRPr="00A62B75">
              <w:rPr>
                <w:rFonts w:ascii="Century Gothic" w:hAnsi="Century Gothic"/>
              </w:rPr>
              <w:t>oferente</w:t>
            </w:r>
            <w:r w:rsidR="00A754AF" w:rsidRPr="00A62B75">
              <w:rPr>
                <w:rFonts w:ascii="Century Gothic" w:hAnsi="Century Gothic"/>
              </w:rPr>
              <w:t xml:space="preserve"> adjudicado y solicita la documentación para</w:t>
            </w:r>
            <w:r w:rsidR="00472081" w:rsidRPr="00A62B75">
              <w:rPr>
                <w:rFonts w:ascii="Century Gothic" w:hAnsi="Century Gothic"/>
              </w:rPr>
              <w:t xml:space="preserve"> la formalización de la</w:t>
            </w:r>
            <w:r w:rsidR="00A754AF" w:rsidRPr="00A62B75">
              <w:rPr>
                <w:rFonts w:ascii="Century Gothic" w:hAnsi="Century Gothic"/>
              </w:rPr>
              <w:t xml:space="preserve"> </w:t>
            </w:r>
            <w:r w:rsidR="00545BC6" w:rsidRPr="00A62B75">
              <w:rPr>
                <w:rFonts w:ascii="Century Gothic" w:hAnsi="Century Gothic"/>
              </w:rPr>
              <w:t>contratación</w:t>
            </w:r>
            <w:r w:rsidR="0095012B">
              <w:rPr>
                <w:rFonts w:ascii="Century Gothic" w:hAnsi="Century Gothic"/>
              </w:rPr>
              <w:t>;</w:t>
            </w:r>
          </w:p>
          <w:p w14:paraId="1DF1C006" w14:textId="5876BAAA" w:rsidR="00C076B5" w:rsidRPr="00A62B75" w:rsidRDefault="00C076B5" w:rsidP="0049464D">
            <w:pPr>
              <w:pStyle w:val="Prrafodelista"/>
              <w:numPr>
                <w:ilvl w:val="0"/>
                <w:numId w:val="9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lang w:val="es-MX"/>
              </w:rPr>
              <w:t xml:space="preserve">Recibida la documentación, </w:t>
            </w:r>
            <w:r w:rsidR="00EC09DF" w:rsidRPr="00A62B75">
              <w:rPr>
                <w:rFonts w:ascii="Century Gothic" w:hAnsi="Century Gothic"/>
                <w:lang w:val="es-MX"/>
              </w:rPr>
              <w:t xml:space="preserve">la </w:t>
            </w:r>
            <w:r w:rsidRPr="00A62B75">
              <w:rPr>
                <w:rFonts w:ascii="Century Gothic" w:hAnsi="Century Gothic"/>
                <w:lang w:val="es-MX"/>
              </w:rPr>
              <w:t>remite a la Unidad Jurídica</w:t>
            </w:r>
            <w:r w:rsidR="00EC09DF" w:rsidRPr="00A62B75">
              <w:rPr>
                <w:rFonts w:ascii="Century Gothic" w:hAnsi="Century Gothic"/>
                <w:lang w:val="es-MX"/>
              </w:rPr>
              <w:t xml:space="preserve"> para su revisión</w:t>
            </w:r>
            <w:r w:rsidR="0095012B">
              <w:rPr>
                <w:rFonts w:ascii="Century Gothic" w:hAnsi="Century Gothic"/>
                <w:lang w:val="es-MX"/>
              </w:rPr>
              <w:t>;</w:t>
            </w:r>
          </w:p>
          <w:p w14:paraId="369C865F" w14:textId="5E24FB88" w:rsidR="00A754AF" w:rsidRPr="00A62B75" w:rsidRDefault="00A754AF" w:rsidP="0049464D">
            <w:pPr>
              <w:pStyle w:val="Prrafodelista"/>
              <w:numPr>
                <w:ilvl w:val="0"/>
                <w:numId w:val="9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>Elabora</w:t>
            </w:r>
            <w:r w:rsidR="00331607" w:rsidRPr="00A62B75">
              <w:rPr>
                <w:rFonts w:ascii="Century Gothic" w:hAnsi="Century Gothic"/>
              </w:rPr>
              <w:t xml:space="preserve"> y suscribe </w:t>
            </w:r>
            <w:r w:rsidRPr="00A62B75">
              <w:rPr>
                <w:rFonts w:ascii="Century Gothic" w:hAnsi="Century Gothic"/>
              </w:rPr>
              <w:t xml:space="preserve">la </w:t>
            </w:r>
            <w:r w:rsidR="0095012B">
              <w:rPr>
                <w:rFonts w:ascii="Century Gothic" w:hAnsi="Century Gothic"/>
              </w:rPr>
              <w:t>o</w:t>
            </w:r>
            <w:r w:rsidRPr="00A62B75">
              <w:rPr>
                <w:rFonts w:ascii="Century Gothic" w:hAnsi="Century Gothic"/>
              </w:rPr>
              <w:t xml:space="preserve">rden de </w:t>
            </w:r>
            <w:r w:rsidR="0095012B">
              <w:rPr>
                <w:rFonts w:ascii="Century Gothic" w:hAnsi="Century Gothic"/>
              </w:rPr>
              <w:t>c</w:t>
            </w:r>
            <w:r w:rsidRPr="00A62B75">
              <w:rPr>
                <w:rFonts w:ascii="Century Gothic" w:hAnsi="Century Gothic"/>
              </w:rPr>
              <w:t xml:space="preserve">ompra u </w:t>
            </w:r>
            <w:r w:rsidR="0095012B">
              <w:rPr>
                <w:rFonts w:ascii="Century Gothic" w:hAnsi="Century Gothic"/>
              </w:rPr>
              <w:t>o</w:t>
            </w:r>
            <w:r w:rsidRPr="00A62B75">
              <w:rPr>
                <w:rFonts w:ascii="Century Gothic" w:hAnsi="Century Gothic"/>
              </w:rPr>
              <w:t xml:space="preserve">rden de </w:t>
            </w:r>
            <w:r w:rsidR="0095012B">
              <w:rPr>
                <w:rFonts w:ascii="Century Gothic" w:hAnsi="Century Gothic"/>
              </w:rPr>
              <w:t>s</w:t>
            </w:r>
            <w:r w:rsidRPr="00A62B75">
              <w:rPr>
                <w:rFonts w:ascii="Century Gothic" w:hAnsi="Century Gothic"/>
              </w:rPr>
              <w:t xml:space="preserve">ervicio, cuando </w:t>
            </w:r>
            <w:r w:rsidR="00331607" w:rsidRPr="00A62B75">
              <w:rPr>
                <w:rFonts w:ascii="Century Gothic" w:hAnsi="Century Gothic"/>
              </w:rPr>
              <w:t>la contratación se formalice mediante es</w:t>
            </w:r>
            <w:r w:rsidR="008C24D2" w:rsidRPr="00A62B75">
              <w:rPr>
                <w:rFonts w:ascii="Century Gothic" w:hAnsi="Century Gothic"/>
              </w:rPr>
              <w:t>t</w:t>
            </w:r>
            <w:r w:rsidR="00331607" w:rsidRPr="00A62B75">
              <w:rPr>
                <w:rFonts w:ascii="Century Gothic" w:hAnsi="Century Gothic"/>
              </w:rPr>
              <w:t>os instrumentos.</w:t>
            </w:r>
          </w:p>
        </w:tc>
      </w:tr>
      <w:tr w:rsidR="00A754AF" w:rsidRPr="00A62B75" w14:paraId="52382F1C" w14:textId="77777777" w:rsidTr="00477D4A">
        <w:tc>
          <w:tcPr>
            <w:tcW w:w="2268" w:type="dxa"/>
            <w:vAlign w:val="center"/>
          </w:tcPr>
          <w:p w14:paraId="6205CE01" w14:textId="6319188C" w:rsidR="00A754AF" w:rsidRPr="00A62B75" w:rsidRDefault="00EC09DF" w:rsidP="00EC09D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 xml:space="preserve">UNIDAD </w:t>
            </w:r>
            <w:r w:rsidR="00ED729B" w:rsidRPr="00A62B75">
              <w:rPr>
                <w:rFonts w:ascii="Century Gothic" w:hAnsi="Century Gothic"/>
                <w:b/>
              </w:rPr>
              <w:t xml:space="preserve"> </w:t>
            </w:r>
            <w:r w:rsidRPr="00A62B75">
              <w:rPr>
                <w:rFonts w:ascii="Century Gothic" w:hAnsi="Century Gothic"/>
                <w:b/>
              </w:rPr>
              <w:t>JURÍDICA</w:t>
            </w:r>
          </w:p>
        </w:tc>
        <w:tc>
          <w:tcPr>
            <w:tcW w:w="7825" w:type="dxa"/>
            <w:vAlign w:val="center"/>
          </w:tcPr>
          <w:p w14:paraId="19693AA1" w14:textId="4BD27C3A" w:rsidR="0019560B" w:rsidRPr="00A62B75" w:rsidRDefault="00C076B5" w:rsidP="006D01A3">
            <w:pPr>
              <w:pStyle w:val="Prrafodelista"/>
              <w:numPr>
                <w:ilvl w:val="0"/>
                <w:numId w:val="2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Revisa la documentación presentada por el </w:t>
            </w:r>
            <w:r w:rsidR="00545BC6" w:rsidRPr="00A62B75">
              <w:rPr>
                <w:rFonts w:ascii="Century Gothic" w:hAnsi="Century Gothic"/>
                <w:bCs/>
              </w:rPr>
              <w:t>oferente</w:t>
            </w:r>
            <w:r w:rsidRPr="00A62B75">
              <w:rPr>
                <w:rFonts w:ascii="Century Gothic" w:hAnsi="Century Gothic"/>
                <w:bCs/>
              </w:rPr>
              <w:t xml:space="preserve"> adjudicado</w:t>
            </w:r>
            <w:r w:rsidR="0095012B">
              <w:rPr>
                <w:rFonts w:ascii="Century Gothic" w:hAnsi="Century Gothic"/>
                <w:bCs/>
              </w:rPr>
              <w:t>;</w:t>
            </w:r>
            <w:r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0F7CE49D" w14:textId="1D3BC7B5" w:rsidR="00C076B5" w:rsidRPr="00A62B75" w:rsidRDefault="00C076B5" w:rsidP="006D01A3">
            <w:pPr>
              <w:pStyle w:val="Prrafodelista"/>
              <w:numPr>
                <w:ilvl w:val="0"/>
                <w:numId w:val="2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Cuando el proceso se formalice mediante:</w:t>
            </w:r>
          </w:p>
          <w:p w14:paraId="45C2CA00" w14:textId="77777777" w:rsidR="0019560B" w:rsidRPr="00A62B75" w:rsidRDefault="00C076B5" w:rsidP="006D01A3">
            <w:pPr>
              <w:pStyle w:val="Prrafodelista"/>
              <w:numPr>
                <w:ilvl w:val="0"/>
                <w:numId w:val="27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/>
                <w:bCs/>
              </w:rPr>
              <w:t>Contrato Administrativo:</w:t>
            </w:r>
            <w:r w:rsidRPr="00A62B75">
              <w:rPr>
                <w:rFonts w:ascii="Century Gothic" w:hAnsi="Century Gothic"/>
                <w:bCs/>
              </w:rPr>
              <w:t xml:space="preserve"> Elabora, firma y/o visa el mismo, como constancia de su elaboración y lo remite a la MAE para su suscripción.</w:t>
            </w:r>
          </w:p>
          <w:p w14:paraId="13BCEF62" w14:textId="18851D53" w:rsidR="00A754AF" w:rsidRPr="00A62B75" w:rsidRDefault="00C076B5" w:rsidP="006D01A3">
            <w:pPr>
              <w:pStyle w:val="Prrafodelista"/>
              <w:numPr>
                <w:ilvl w:val="0"/>
                <w:numId w:val="27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/>
                <w:bCs/>
              </w:rPr>
              <w:t>Contrato de Adhesión:</w:t>
            </w:r>
            <w:r w:rsidRPr="00A62B75">
              <w:rPr>
                <w:rFonts w:ascii="Century Gothic" w:hAnsi="Century Gothic"/>
                <w:bCs/>
              </w:rPr>
              <w:t xml:space="preserve"> Visa el contrato y lo remite a la MAE para su suscripción</w:t>
            </w:r>
          </w:p>
        </w:tc>
      </w:tr>
      <w:tr w:rsidR="00A754AF" w:rsidRPr="00A62B75" w14:paraId="2B48C723" w14:textId="77777777" w:rsidTr="00477D4A">
        <w:tc>
          <w:tcPr>
            <w:tcW w:w="2268" w:type="dxa"/>
            <w:vAlign w:val="center"/>
          </w:tcPr>
          <w:p w14:paraId="50741AF7" w14:textId="77777777" w:rsidR="00A754AF" w:rsidRPr="00A62B75" w:rsidRDefault="00A754AF" w:rsidP="00ED729B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MAE</w:t>
            </w:r>
          </w:p>
        </w:tc>
        <w:tc>
          <w:tcPr>
            <w:tcW w:w="7825" w:type="dxa"/>
            <w:vAlign w:val="center"/>
          </w:tcPr>
          <w:p w14:paraId="15CB4CAE" w14:textId="77777777" w:rsidR="00A754AF" w:rsidRPr="00A62B75" w:rsidRDefault="00A754AF" w:rsidP="006D01A3">
            <w:pPr>
              <w:pStyle w:val="Prrafodelista"/>
              <w:numPr>
                <w:ilvl w:val="0"/>
                <w:numId w:val="38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Suscribe el contrato, pudiendo delegar esta función mediante resolución expresa</w:t>
            </w:r>
            <w:r w:rsidR="00F645F0" w:rsidRPr="00A62B75">
              <w:rPr>
                <w:rFonts w:ascii="Century Gothic" w:hAnsi="Century Gothic"/>
              </w:rPr>
              <w:t xml:space="preserve"> </w:t>
            </w:r>
            <w:r w:rsidR="00F645F0" w:rsidRPr="00A62B75">
              <w:rPr>
                <w:rFonts w:ascii="Century Gothic" w:hAnsi="Century Gothic"/>
                <w:bCs/>
              </w:rPr>
              <w:t>y motivada, de acuerdo al procedimiento establecido en el Artículo 7 de la Ley N°</w:t>
            </w:r>
            <w:r w:rsidR="00ED729B" w:rsidRPr="00A62B75">
              <w:rPr>
                <w:rFonts w:ascii="Century Gothic" w:hAnsi="Century Gothic"/>
                <w:bCs/>
              </w:rPr>
              <w:t xml:space="preserve"> </w:t>
            </w:r>
            <w:r w:rsidR="00F645F0" w:rsidRPr="00A62B75">
              <w:rPr>
                <w:rFonts w:ascii="Century Gothic" w:hAnsi="Century Gothic"/>
                <w:bCs/>
              </w:rPr>
              <w:t>2341</w:t>
            </w:r>
            <w:r w:rsidRPr="00A62B75">
              <w:rPr>
                <w:rFonts w:ascii="Century Gothic" w:hAnsi="Century Gothic"/>
                <w:bCs/>
              </w:rPr>
              <w:t>.</w:t>
            </w:r>
          </w:p>
          <w:p w14:paraId="18CD4BD5" w14:textId="77777777" w:rsidR="008C24D2" w:rsidRPr="00A62B75" w:rsidRDefault="00ED729B" w:rsidP="006D01A3">
            <w:pPr>
              <w:pStyle w:val="Prrafodelista"/>
              <w:numPr>
                <w:ilvl w:val="0"/>
                <w:numId w:val="38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bCs/>
              </w:rPr>
              <w:t>Designa a la Comisión de Recepción o Responsable de Recepción mediante memorándum</w:t>
            </w:r>
            <w:r w:rsidR="008C24D2" w:rsidRPr="00A62B75">
              <w:rPr>
                <w:rFonts w:ascii="Century Gothic" w:hAnsi="Century Gothic"/>
                <w:bCs/>
              </w:rPr>
              <w:t xml:space="preserve">, </w:t>
            </w:r>
            <w:r w:rsidR="008C24D2" w:rsidRPr="00A62B75">
              <w:rPr>
                <w:rFonts w:ascii="Century Gothic" w:hAnsi="Century Gothic"/>
              </w:rPr>
              <w:t>pudiendo delegar esta función al RPCE.</w:t>
            </w:r>
          </w:p>
          <w:p w14:paraId="113B4EC0" w14:textId="16E2F263" w:rsidR="00ED729B" w:rsidRPr="00A62B75" w:rsidRDefault="00ED729B" w:rsidP="001D5FD4">
            <w:pPr>
              <w:pStyle w:val="Prrafodelista"/>
              <w:spacing w:after="100" w:afterAutospacing="1" w:line="288" w:lineRule="auto"/>
              <w:ind w:left="360"/>
              <w:jc w:val="both"/>
              <w:rPr>
                <w:rFonts w:ascii="Century Gothic" w:hAnsi="Century Gothic"/>
                <w:bCs/>
              </w:rPr>
            </w:pPr>
          </w:p>
        </w:tc>
      </w:tr>
      <w:tr w:rsidR="00A754AF" w:rsidRPr="00A62B75" w14:paraId="5FA9F59B" w14:textId="77777777" w:rsidTr="00477D4A">
        <w:tc>
          <w:tcPr>
            <w:tcW w:w="2268" w:type="dxa"/>
            <w:vAlign w:val="center"/>
          </w:tcPr>
          <w:p w14:paraId="6A8AF732" w14:textId="4AC6D149" w:rsidR="00A754AF" w:rsidRPr="00A62B75" w:rsidRDefault="00ED729B" w:rsidP="00ED729B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  <w:bCs/>
              </w:rPr>
              <w:t>RESPONSABLE DE RECEPCIÓN O COMISIÓN DE RECEPCIÓN</w:t>
            </w:r>
          </w:p>
        </w:tc>
        <w:tc>
          <w:tcPr>
            <w:tcW w:w="7825" w:type="dxa"/>
            <w:vAlign w:val="center"/>
          </w:tcPr>
          <w:p w14:paraId="22138C8D" w14:textId="48F65BEB" w:rsidR="00F645F0" w:rsidRPr="00A62B75" w:rsidRDefault="00F645F0" w:rsidP="0049464D">
            <w:pPr>
              <w:numPr>
                <w:ilvl w:val="0"/>
                <w:numId w:val="10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Efectúa la recepción verificando el cumplimiento de las Especificaciones Técnicas </w:t>
            </w:r>
            <w:r w:rsidR="005E73AB" w:rsidRPr="00A62B75">
              <w:rPr>
                <w:rFonts w:ascii="Century Gothic" w:hAnsi="Century Gothic"/>
                <w:bCs/>
              </w:rPr>
              <w:t>o</w:t>
            </w:r>
            <w:r w:rsidRPr="00A62B75">
              <w:rPr>
                <w:rFonts w:ascii="Century Gothic" w:hAnsi="Century Gothic"/>
                <w:bCs/>
              </w:rPr>
              <w:t xml:space="preserve"> Términos de Referencia.</w:t>
            </w:r>
          </w:p>
          <w:p w14:paraId="1B3F1F8C" w14:textId="6DC1B7BC" w:rsidR="00A754AF" w:rsidRPr="00A62B75" w:rsidRDefault="00F645F0" w:rsidP="00EE2932">
            <w:pPr>
              <w:numPr>
                <w:ilvl w:val="0"/>
                <w:numId w:val="10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Elabora el Informe de Conformidad</w:t>
            </w:r>
            <w:r w:rsidR="00EE2932" w:rsidRPr="00A62B75">
              <w:rPr>
                <w:rFonts w:ascii="Century Gothic" w:hAnsi="Century Gothic"/>
                <w:bCs/>
              </w:rPr>
              <w:t xml:space="preserve"> o </w:t>
            </w:r>
            <w:r w:rsidRPr="00A62B75">
              <w:rPr>
                <w:rFonts w:ascii="Century Gothic" w:hAnsi="Century Gothic"/>
                <w:bCs/>
              </w:rPr>
              <w:t xml:space="preserve">Disconformidad, </w:t>
            </w:r>
            <w:r w:rsidR="00EE2932" w:rsidRPr="00A62B75">
              <w:rPr>
                <w:rFonts w:ascii="Century Gothic" w:hAnsi="Century Gothic"/>
                <w:bCs/>
              </w:rPr>
              <w:t>según</w:t>
            </w:r>
            <w:r w:rsidRPr="00A62B75">
              <w:rPr>
                <w:rFonts w:ascii="Century Gothic" w:hAnsi="Century Gothic"/>
                <w:bCs/>
              </w:rPr>
              <w:t xml:space="preserve"> corresponda.</w:t>
            </w:r>
          </w:p>
        </w:tc>
      </w:tr>
    </w:tbl>
    <w:p w14:paraId="1640318C" w14:textId="77777777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37B99376" w14:textId="7C85830A" w:rsidR="004F747F" w:rsidRPr="00A62B75" w:rsidRDefault="00041D1F" w:rsidP="006D01A3">
      <w:pPr>
        <w:pStyle w:val="Ttulo1"/>
        <w:numPr>
          <w:ilvl w:val="0"/>
          <w:numId w:val="0"/>
        </w:numPr>
        <w:spacing w:before="0" w:line="288" w:lineRule="auto"/>
        <w:jc w:val="both"/>
        <w:rPr>
          <w:b/>
          <w:i/>
        </w:rPr>
      </w:pPr>
      <w:bookmarkStart w:id="47" w:name="_Toc210981461"/>
      <w:r w:rsidRPr="00A62B75">
        <w:rPr>
          <w:b/>
        </w:rPr>
        <w:t xml:space="preserve">ARTÍCULO </w:t>
      </w:r>
      <w:r w:rsidR="00B658FF" w:rsidRPr="00A62B75">
        <w:rPr>
          <w:b/>
        </w:rPr>
        <w:t>29</w:t>
      </w:r>
      <w:r w:rsidRPr="00A62B75">
        <w:rPr>
          <w:b/>
        </w:rPr>
        <w:t>. (PROCESO DE CONTRATACIÓN PARA LA MODALIDAD DE COMPARACIÓN DE OFERTAS)</w:t>
      </w:r>
      <w:bookmarkEnd w:id="47"/>
      <w:r w:rsidRPr="00A62B75">
        <w:rPr>
          <w:b/>
          <w:i/>
        </w:rPr>
        <w:t xml:space="preserve"> </w:t>
      </w:r>
    </w:p>
    <w:p w14:paraId="655AFA45" w14:textId="7A677F15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El proceso de contratación </w:t>
      </w:r>
      <w:r w:rsidR="0095012B">
        <w:rPr>
          <w:rFonts w:ascii="Century Gothic" w:hAnsi="Century Gothic"/>
        </w:rPr>
        <w:t xml:space="preserve">de </w:t>
      </w:r>
      <w:r w:rsidRPr="00A62B75">
        <w:rPr>
          <w:rFonts w:ascii="Century Gothic" w:hAnsi="Century Gothic"/>
        </w:rPr>
        <w:t>bienes y servicios especializados en el extranjero bajo la modalidad de Comparación de Ofertas es el siguiente:</w:t>
      </w:r>
    </w:p>
    <w:p w14:paraId="7D2F9DC5" w14:textId="77777777" w:rsidR="0019560B" w:rsidRPr="00A62B75" w:rsidRDefault="0019560B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825"/>
      </w:tblGrid>
      <w:tr w:rsidR="00A754AF" w:rsidRPr="00A62B75" w14:paraId="65C0333C" w14:textId="77777777" w:rsidTr="00477D4A">
        <w:trPr>
          <w:trHeight w:val="504"/>
        </w:trPr>
        <w:tc>
          <w:tcPr>
            <w:tcW w:w="2268" w:type="dxa"/>
            <w:shd w:val="clear" w:color="auto" w:fill="D9D9D9"/>
            <w:vAlign w:val="center"/>
          </w:tcPr>
          <w:p w14:paraId="2B06B592" w14:textId="1B39864A" w:rsidR="00A754AF" w:rsidRPr="00A62B75" w:rsidRDefault="00485909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RESPONSABLE</w:t>
            </w:r>
          </w:p>
        </w:tc>
        <w:tc>
          <w:tcPr>
            <w:tcW w:w="7825" w:type="dxa"/>
            <w:shd w:val="clear" w:color="auto" w:fill="D9D9D9"/>
            <w:vAlign w:val="center"/>
          </w:tcPr>
          <w:p w14:paraId="3B707EE0" w14:textId="77777777" w:rsidR="00A754AF" w:rsidRPr="00A62B75" w:rsidRDefault="00A754A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ACTIVIDADES</w:t>
            </w:r>
          </w:p>
        </w:tc>
      </w:tr>
      <w:tr w:rsidR="00A754AF" w:rsidRPr="00A62B75" w14:paraId="245D8A88" w14:textId="77777777" w:rsidTr="00477D4A">
        <w:trPr>
          <w:trHeight w:val="8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792A" w14:textId="4E28FF40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  <w:lang w:val="es-ES"/>
              </w:rPr>
            </w:pPr>
            <w:r w:rsidRPr="00A62B75">
              <w:rPr>
                <w:rFonts w:ascii="Century Gothic" w:hAnsi="Century Gothic"/>
                <w:b/>
                <w:lang w:val="es-ES"/>
              </w:rPr>
              <w:t>UNIDAD SOLICITANTE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F71C" w14:textId="64F4A585" w:rsidR="00A754AF" w:rsidRPr="00A62B75" w:rsidRDefault="00A754AF" w:rsidP="0049464D">
            <w:pPr>
              <w:numPr>
                <w:ilvl w:val="0"/>
                <w:numId w:val="11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Elabora el Informe de Justificación Técnica del Proceso de Contratación </w:t>
            </w:r>
            <w:r w:rsidR="00BA0FD2" w:rsidRPr="00A62B75">
              <w:rPr>
                <w:rFonts w:ascii="Century Gothic" w:hAnsi="Century Gothic"/>
                <w:bCs/>
                <w:lang w:val="es-ES"/>
              </w:rPr>
              <w:t>y los</w:t>
            </w:r>
            <w:r w:rsidR="00463B41" w:rsidRPr="00A62B75">
              <w:rPr>
                <w:rFonts w:ascii="Century Gothic" w:hAnsi="Century Gothic"/>
                <w:bCs/>
                <w:lang w:val="es-ES"/>
              </w:rPr>
              <w:t xml:space="preserve"> 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Términos de Referencia o Especificaciones Técnicas de la </w:t>
            </w:r>
            <w:r w:rsidR="00BA0FD2" w:rsidRPr="00A62B75">
              <w:rPr>
                <w:rFonts w:ascii="Century Gothic" w:hAnsi="Century Gothic"/>
                <w:bCs/>
                <w:lang w:val="es-ES"/>
              </w:rPr>
              <w:t>contratación</w:t>
            </w:r>
            <w:r w:rsidR="0095012B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133F8F01" w14:textId="36064DB1" w:rsidR="00F645F0" w:rsidRPr="00A62B75" w:rsidRDefault="00A754AF" w:rsidP="0049464D">
            <w:pPr>
              <w:pStyle w:val="Prrafodelista"/>
              <w:numPr>
                <w:ilvl w:val="0"/>
                <w:numId w:val="11"/>
              </w:numPr>
              <w:spacing w:after="100" w:afterAutospacing="1" w:line="288" w:lineRule="auto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Estima el </w:t>
            </w:r>
            <w:r w:rsidR="0095012B">
              <w:rPr>
                <w:rFonts w:ascii="Century Gothic" w:hAnsi="Century Gothic"/>
                <w:bCs/>
                <w:lang w:val="es-ES"/>
              </w:rPr>
              <w:t>p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recio </w:t>
            </w:r>
            <w:r w:rsidR="0095012B">
              <w:rPr>
                <w:rFonts w:ascii="Century Gothic" w:hAnsi="Century Gothic"/>
                <w:bCs/>
                <w:lang w:val="es-ES"/>
              </w:rPr>
              <w:t>r</w:t>
            </w:r>
            <w:r w:rsidRPr="00A62B75">
              <w:rPr>
                <w:rFonts w:ascii="Century Gothic" w:hAnsi="Century Gothic"/>
                <w:bCs/>
                <w:lang w:val="es-ES"/>
              </w:rPr>
              <w:t>eferencial</w:t>
            </w:r>
            <w:r w:rsidR="00F645F0" w:rsidRPr="00A62B75">
              <w:rPr>
                <w:rFonts w:ascii="Century Gothic" w:hAnsi="Century Gothic"/>
                <w:bCs/>
                <w:lang w:val="es-ES"/>
              </w:rPr>
              <w:t>, adjuntado la información respaldatoria</w:t>
            </w:r>
            <w:r w:rsidR="0095012B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01DF78C8" w14:textId="5B678DDF" w:rsidR="00F645F0" w:rsidRPr="00A62B75" w:rsidRDefault="00A754AF" w:rsidP="0049464D">
            <w:pPr>
              <w:pStyle w:val="Prrafodelista"/>
              <w:numPr>
                <w:ilvl w:val="0"/>
                <w:numId w:val="11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</w:rPr>
              <w:t>Solicita a la Unidad Administrativa la Certificación Presupuestaria</w:t>
            </w:r>
            <w:r w:rsidR="00BC44FD">
              <w:rPr>
                <w:rFonts w:ascii="Century Gothic" w:hAnsi="Century Gothic"/>
              </w:rPr>
              <w:t>;</w:t>
            </w:r>
          </w:p>
          <w:p w14:paraId="4198F78C" w14:textId="4E89DC16" w:rsidR="00A754AF" w:rsidRPr="00A62B75" w:rsidRDefault="00A754AF" w:rsidP="00463B41">
            <w:pPr>
              <w:pStyle w:val="Prrafodelista"/>
              <w:numPr>
                <w:ilvl w:val="0"/>
                <w:numId w:val="11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>Solicita</w:t>
            </w:r>
            <w:r w:rsidR="00485909" w:rsidRPr="00A62B75">
              <w:rPr>
                <w:rFonts w:ascii="Century Gothic" w:hAnsi="Century Gothic"/>
                <w:bCs/>
                <w:lang w:val="es-ES"/>
              </w:rPr>
              <w:t xml:space="preserve"> al RPCE</w:t>
            </w:r>
            <w:r w:rsidR="00463B41" w:rsidRPr="00A62B75">
              <w:rPr>
                <w:rFonts w:ascii="Century Gothic" w:hAnsi="Century Gothic"/>
                <w:bCs/>
                <w:lang w:val="es-ES"/>
              </w:rPr>
              <w:t xml:space="preserve"> </w:t>
            </w:r>
            <w:r w:rsidRPr="00A62B75">
              <w:rPr>
                <w:rFonts w:ascii="Century Gothic" w:hAnsi="Century Gothic"/>
                <w:bCs/>
                <w:lang w:val="es-ES"/>
              </w:rPr>
              <w:t>la autorización de inicio del proceso</w:t>
            </w:r>
            <w:r w:rsidR="00485909" w:rsidRPr="00A62B75">
              <w:rPr>
                <w:rFonts w:ascii="Century Gothic" w:hAnsi="Century Gothic"/>
                <w:bCs/>
                <w:lang w:val="es-ES"/>
              </w:rPr>
              <w:t xml:space="preserve"> de contratación</w:t>
            </w:r>
            <w:r w:rsidRPr="00A62B75">
              <w:rPr>
                <w:rFonts w:ascii="Century Gothic" w:hAnsi="Century Gothic"/>
                <w:bCs/>
                <w:lang w:val="es-ES"/>
              </w:rPr>
              <w:t>.</w:t>
            </w:r>
          </w:p>
        </w:tc>
      </w:tr>
      <w:tr w:rsidR="00A754AF" w:rsidRPr="00A62B75" w14:paraId="0187E89A" w14:textId="77777777" w:rsidTr="00477D4A">
        <w:trPr>
          <w:trHeight w:val="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40A0" w14:textId="3509D645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  <w:lang w:val="es-ES"/>
              </w:rPr>
            </w:pPr>
            <w:r w:rsidRPr="00A62B75">
              <w:rPr>
                <w:rFonts w:ascii="Century Gothic" w:hAnsi="Century Gothic"/>
                <w:b/>
                <w:lang w:val="es-ES"/>
              </w:rPr>
              <w:t>UNIDAD ADMINISTRATIVA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FCF5" w14:textId="2ADF4EE0" w:rsidR="00A754AF" w:rsidRPr="00A62B75" w:rsidRDefault="008B3DE0" w:rsidP="0049464D">
            <w:pPr>
              <w:numPr>
                <w:ilvl w:val="0"/>
                <w:numId w:val="12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Verifica </w:t>
            </w:r>
            <w:r w:rsidR="00A754AF" w:rsidRPr="00A62B75">
              <w:rPr>
                <w:rFonts w:ascii="Century Gothic" w:hAnsi="Century Gothic"/>
                <w:bCs/>
                <w:lang w:val="es-ES"/>
              </w:rPr>
              <w:t>la documentación remitida por la Unidad Solicitante</w:t>
            </w:r>
            <w:r w:rsidR="00BC44FD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082D06FD" w14:textId="53E1BD77" w:rsidR="008B3DE0" w:rsidRPr="00A62B75" w:rsidRDefault="00A754AF" w:rsidP="00C80F15">
            <w:pPr>
              <w:numPr>
                <w:ilvl w:val="0"/>
                <w:numId w:val="5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>Emite la Certificación Presupuestaria</w:t>
            </w:r>
            <w:r w:rsidR="00BC44FD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440D9873" w14:textId="44A21F34" w:rsidR="00A754AF" w:rsidRPr="00A62B75" w:rsidRDefault="00A754AF" w:rsidP="00C80F15">
            <w:pPr>
              <w:numPr>
                <w:ilvl w:val="0"/>
                <w:numId w:val="12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>Elabora el DBCE</w:t>
            </w:r>
            <w:r w:rsidR="008B3DE0" w:rsidRPr="00A62B75">
              <w:rPr>
                <w:rFonts w:ascii="Century Gothic" w:hAnsi="Century Gothic"/>
                <w:bCs/>
                <w:lang w:val="es-ES"/>
              </w:rPr>
              <w:t xml:space="preserve">, </w:t>
            </w:r>
            <w:r w:rsidRPr="00A62B75">
              <w:rPr>
                <w:rFonts w:ascii="Century Gothic" w:hAnsi="Century Gothic"/>
                <w:bCs/>
                <w:lang w:val="es-ES"/>
              </w:rPr>
              <w:t>incorporando l</w:t>
            </w:r>
            <w:r w:rsidR="00BC44FD">
              <w:rPr>
                <w:rFonts w:ascii="Century Gothic" w:hAnsi="Century Gothic"/>
                <w:bCs/>
                <w:lang w:val="es-ES"/>
              </w:rPr>
              <w:t>a</w:t>
            </w:r>
            <w:r w:rsidRPr="00A62B75">
              <w:rPr>
                <w:rFonts w:ascii="Century Gothic" w:hAnsi="Century Gothic"/>
                <w:bCs/>
                <w:lang w:val="es-ES"/>
              </w:rPr>
              <w:t>s</w:t>
            </w:r>
            <w:r w:rsidR="00BC44FD">
              <w:rPr>
                <w:rFonts w:ascii="Century Gothic" w:hAnsi="Century Gothic"/>
                <w:bCs/>
                <w:lang w:val="es-ES"/>
              </w:rPr>
              <w:t xml:space="preserve"> Especificaciones Técnicas o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 Términos de Referencia, según corresponda</w:t>
            </w:r>
            <w:r w:rsidR="008B3DE0" w:rsidRPr="00A62B75">
              <w:rPr>
                <w:rFonts w:ascii="Century Gothic" w:hAnsi="Century Gothic"/>
                <w:bCs/>
                <w:lang w:val="es-ES"/>
              </w:rPr>
              <w:t xml:space="preserve">. Para </w:t>
            </w:r>
            <w:r w:rsidR="008B3DE0" w:rsidRPr="00A62B75">
              <w:rPr>
                <w:rFonts w:ascii="Century Gothic" w:hAnsi="Century Gothic"/>
              </w:rPr>
              <w:t>determinar la documentación legal para la formalización de la contratación esta deberá ser realizada en coordinación con la Unidad Jurídica</w:t>
            </w:r>
            <w:r w:rsidR="00A911B4">
              <w:rPr>
                <w:rFonts w:ascii="Century Gothic" w:hAnsi="Century Gothic"/>
              </w:rPr>
              <w:t>;</w:t>
            </w:r>
          </w:p>
          <w:p w14:paraId="4B651FF5" w14:textId="4DB685D7" w:rsidR="00A754AF" w:rsidRPr="00A62B75" w:rsidRDefault="00A754AF" w:rsidP="0049464D">
            <w:pPr>
              <w:numPr>
                <w:ilvl w:val="0"/>
                <w:numId w:val="12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Remite toda la documentación al RPCE, solicitando la aprobación del DBCE y </w:t>
            </w:r>
            <w:r w:rsidR="00987B23" w:rsidRPr="00A62B75">
              <w:rPr>
                <w:rFonts w:ascii="Century Gothic" w:hAnsi="Century Gothic"/>
                <w:bCs/>
                <w:lang w:val="es-ES"/>
              </w:rPr>
              <w:t>la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 autorización de inicio del proceso de contratación.</w:t>
            </w:r>
          </w:p>
        </w:tc>
      </w:tr>
      <w:tr w:rsidR="00A754AF" w:rsidRPr="00A62B75" w14:paraId="037E1227" w14:textId="77777777" w:rsidTr="00477D4A">
        <w:trPr>
          <w:trHeight w:val="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1351" w14:textId="7127415B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  <w:lang w:val="es-ES"/>
              </w:rPr>
            </w:pPr>
            <w:r w:rsidRPr="00A62B75">
              <w:rPr>
                <w:rFonts w:ascii="Century Gothic" w:hAnsi="Century Gothic"/>
                <w:b/>
                <w:lang w:val="es-ES"/>
              </w:rPr>
              <w:t>RPCE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ED2E" w14:textId="07F64F8A" w:rsidR="00A754AF" w:rsidRPr="00A62B75" w:rsidRDefault="00A754AF" w:rsidP="0049464D">
            <w:pPr>
              <w:numPr>
                <w:ilvl w:val="0"/>
                <w:numId w:val="13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Verifica que la solicitud de </w:t>
            </w:r>
            <w:r w:rsidR="00D229EC" w:rsidRPr="00A62B75">
              <w:rPr>
                <w:rFonts w:ascii="Century Gothic" w:hAnsi="Century Gothic"/>
                <w:bCs/>
                <w:lang w:val="es-ES"/>
              </w:rPr>
              <w:t xml:space="preserve">contratación 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se encuentre inscrita en el POA y PAC </w:t>
            </w:r>
            <w:r w:rsidR="00F645F0" w:rsidRPr="00A62B75">
              <w:rPr>
                <w:rFonts w:ascii="Century Gothic" w:hAnsi="Century Gothic"/>
                <w:bCs/>
                <w:lang w:val="es-ES"/>
              </w:rPr>
              <w:t>cuando la contratación sea mayor a Bs20.000</w:t>
            </w:r>
            <w:r w:rsidR="00D554EA" w:rsidRPr="00A62B75">
              <w:rPr>
                <w:rFonts w:ascii="Century Gothic" w:hAnsi="Century Gothic"/>
                <w:bCs/>
                <w:lang w:val="es-ES"/>
              </w:rPr>
              <w:t>.-</w:t>
            </w:r>
            <w:r w:rsidR="00F645F0" w:rsidRPr="00A62B75">
              <w:rPr>
                <w:rFonts w:ascii="Century Gothic" w:hAnsi="Century Gothic"/>
                <w:bCs/>
                <w:lang w:val="es-ES"/>
              </w:rPr>
              <w:t xml:space="preserve"> (VEINTE MIL, 00/100, BOLIVIANOS) </w:t>
            </w:r>
            <w:r w:rsidRPr="00A62B75">
              <w:rPr>
                <w:rFonts w:ascii="Century Gothic" w:hAnsi="Century Gothic"/>
                <w:bCs/>
                <w:lang w:val="es-ES"/>
              </w:rPr>
              <w:t>y que cuente con la Certificación Presupuestaria</w:t>
            </w:r>
            <w:r w:rsidR="00BC44FD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47EFF273" w14:textId="0F561D27" w:rsidR="00A754AF" w:rsidRPr="00A62B75" w:rsidRDefault="00987B23" w:rsidP="0049464D">
            <w:pPr>
              <w:numPr>
                <w:ilvl w:val="0"/>
                <w:numId w:val="13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>Aprueba del DBCE y a</w:t>
            </w:r>
            <w:r w:rsidR="00A754AF" w:rsidRPr="00A62B75">
              <w:rPr>
                <w:rFonts w:ascii="Century Gothic" w:hAnsi="Century Gothic"/>
                <w:bCs/>
                <w:lang w:val="es-ES"/>
              </w:rPr>
              <w:t>utoriza el inicio del proceso de contratación</w:t>
            </w:r>
            <w:r w:rsidR="00BC44FD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25B250A8" w14:textId="75A92799" w:rsidR="00F645F0" w:rsidRPr="00A62B75" w:rsidRDefault="00A754AF" w:rsidP="0049464D">
            <w:pPr>
              <w:numPr>
                <w:ilvl w:val="0"/>
                <w:numId w:val="13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 xml:space="preserve">Instruye a la Unidad Administrativa </w:t>
            </w:r>
            <w:r w:rsidR="007127DF" w:rsidRPr="00A62B75">
              <w:rPr>
                <w:rFonts w:ascii="Century Gothic" w:hAnsi="Century Gothic"/>
                <w:bCs/>
                <w:lang w:val="es-ES"/>
              </w:rPr>
              <w:t>el envío</w:t>
            </w:r>
            <w:r w:rsidRPr="00A62B75">
              <w:rPr>
                <w:rFonts w:ascii="Century Gothic" w:hAnsi="Century Gothic"/>
                <w:bCs/>
                <w:lang w:val="es-ES"/>
              </w:rPr>
              <w:t xml:space="preserve"> del DBCE a los </w:t>
            </w:r>
            <w:r w:rsidR="00545BC6" w:rsidRPr="00A62B75">
              <w:rPr>
                <w:rFonts w:ascii="Century Gothic" w:hAnsi="Century Gothic"/>
                <w:bCs/>
                <w:lang w:val="es-ES"/>
              </w:rPr>
              <w:t>oferentes</w:t>
            </w:r>
            <w:r w:rsidR="00373229" w:rsidRPr="00A62B75">
              <w:rPr>
                <w:rFonts w:ascii="Century Gothic" w:hAnsi="Century Gothic"/>
                <w:bCs/>
                <w:lang w:val="es-ES"/>
              </w:rPr>
              <w:t xml:space="preserve"> y </w:t>
            </w:r>
            <w:r w:rsidR="00F645F0" w:rsidRPr="00A62B75">
              <w:rPr>
                <w:rFonts w:ascii="Century Gothic" w:hAnsi="Century Gothic"/>
                <w:bCs/>
                <w:lang w:val="es-ES"/>
              </w:rPr>
              <w:t>la ejecución del proceso</w:t>
            </w:r>
            <w:r w:rsidR="00BC44FD">
              <w:rPr>
                <w:rFonts w:ascii="Century Gothic" w:hAnsi="Century Gothic"/>
                <w:bCs/>
                <w:lang w:val="es-ES"/>
              </w:rPr>
              <w:t>;</w:t>
            </w:r>
          </w:p>
          <w:p w14:paraId="1B396255" w14:textId="77777777" w:rsidR="00A754AF" w:rsidRPr="00A62B75" w:rsidRDefault="00A754AF" w:rsidP="0049464D">
            <w:pPr>
              <w:numPr>
                <w:ilvl w:val="0"/>
                <w:numId w:val="13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  <w:lang w:val="es-ES"/>
              </w:rPr>
            </w:pPr>
            <w:r w:rsidRPr="00A62B75">
              <w:rPr>
                <w:rFonts w:ascii="Century Gothic" w:hAnsi="Century Gothic"/>
                <w:bCs/>
                <w:lang w:val="es-ES"/>
              </w:rPr>
              <w:t>Designa al Responsable de Evaluación o Comisión de Calificación.</w:t>
            </w:r>
          </w:p>
        </w:tc>
      </w:tr>
      <w:tr w:rsidR="00A754AF" w:rsidRPr="00A62B75" w14:paraId="370B8D85" w14:textId="77777777" w:rsidTr="00477D4A">
        <w:trPr>
          <w:trHeight w:val="978"/>
        </w:trPr>
        <w:tc>
          <w:tcPr>
            <w:tcW w:w="2268" w:type="dxa"/>
            <w:vAlign w:val="center"/>
          </w:tcPr>
          <w:p w14:paraId="168B0949" w14:textId="37D3E977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ADMINISTRATIVA</w:t>
            </w:r>
          </w:p>
        </w:tc>
        <w:tc>
          <w:tcPr>
            <w:tcW w:w="7825" w:type="dxa"/>
            <w:vAlign w:val="center"/>
          </w:tcPr>
          <w:p w14:paraId="6EEFE1F3" w14:textId="75610EE4" w:rsidR="00A754AF" w:rsidRPr="00A62B75" w:rsidRDefault="00A754AF" w:rsidP="0049464D">
            <w:pPr>
              <w:numPr>
                <w:ilvl w:val="0"/>
                <w:numId w:val="14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Envía el DBCE a los oferentes</w:t>
            </w:r>
            <w:r w:rsidR="00F645F0" w:rsidRPr="00A62B75">
              <w:rPr>
                <w:rFonts w:ascii="Century Gothic" w:hAnsi="Century Gothic"/>
              </w:rPr>
              <w:t xml:space="preserve"> </w:t>
            </w:r>
            <w:r w:rsidR="00BA0FD2" w:rsidRPr="00A62B75">
              <w:rPr>
                <w:rFonts w:ascii="Century Gothic" w:hAnsi="Century Gothic"/>
              </w:rPr>
              <w:t xml:space="preserve">identificados </w:t>
            </w:r>
            <w:r w:rsidR="00F645F0" w:rsidRPr="00A62B75">
              <w:rPr>
                <w:rFonts w:ascii="Century Gothic" w:hAnsi="Century Gothic"/>
                <w:bCs/>
              </w:rPr>
              <w:t xml:space="preserve">por la Unidad Solicitante para que presenten sus </w:t>
            </w:r>
            <w:r w:rsidR="003E098D" w:rsidRPr="00A62B75">
              <w:rPr>
                <w:rFonts w:ascii="Century Gothic" w:hAnsi="Century Gothic"/>
                <w:bCs/>
              </w:rPr>
              <w:t>o</w:t>
            </w:r>
            <w:r w:rsidR="00F645F0" w:rsidRPr="00A62B75">
              <w:rPr>
                <w:rFonts w:ascii="Century Gothic" w:hAnsi="Century Gothic"/>
                <w:bCs/>
              </w:rPr>
              <w:t>fertas</w:t>
            </w:r>
            <w:r w:rsidR="00BC44FD">
              <w:rPr>
                <w:rFonts w:ascii="Century Gothic" w:hAnsi="Century Gothic"/>
                <w:bCs/>
              </w:rPr>
              <w:t>;</w:t>
            </w:r>
          </w:p>
          <w:p w14:paraId="629CDE5D" w14:textId="4180CF3C" w:rsidR="00A754AF" w:rsidRPr="00A62B75" w:rsidRDefault="00A754AF" w:rsidP="00185ECA">
            <w:pPr>
              <w:numPr>
                <w:ilvl w:val="0"/>
                <w:numId w:val="14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Recibe las ofertas </w:t>
            </w:r>
            <w:r w:rsidR="00373229" w:rsidRPr="00A62B75">
              <w:rPr>
                <w:rFonts w:ascii="Century Gothic" w:hAnsi="Century Gothic"/>
                <w:bCs/>
              </w:rPr>
              <w:t xml:space="preserve">y las remite </w:t>
            </w:r>
            <w:r w:rsidRPr="00A62B75">
              <w:rPr>
                <w:rFonts w:ascii="Century Gothic" w:hAnsi="Century Gothic"/>
                <w:bCs/>
              </w:rPr>
              <w:t>al Responsable de Evaluación o Comisión de Calificación.</w:t>
            </w:r>
          </w:p>
        </w:tc>
      </w:tr>
      <w:tr w:rsidR="00A754AF" w:rsidRPr="00A62B75" w14:paraId="43437C8D" w14:textId="77777777" w:rsidTr="00477D4A">
        <w:tc>
          <w:tcPr>
            <w:tcW w:w="2268" w:type="dxa"/>
            <w:vAlign w:val="center"/>
          </w:tcPr>
          <w:p w14:paraId="51410B32" w14:textId="32420AD7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  <w:bCs/>
              </w:rPr>
              <w:t xml:space="preserve">COMISIÓN DE CALIFICACIÓN/RESPONSABLE DE </w:t>
            </w:r>
            <w:r w:rsidR="00D229EC" w:rsidRPr="00A62B75">
              <w:rPr>
                <w:rFonts w:ascii="Century Gothic" w:hAnsi="Century Gothic"/>
                <w:b/>
                <w:bCs/>
              </w:rPr>
              <w:t>EVALUACIÓN</w:t>
            </w:r>
          </w:p>
        </w:tc>
        <w:tc>
          <w:tcPr>
            <w:tcW w:w="7825" w:type="dxa"/>
            <w:vAlign w:val="center"/>
          </w:tcPr>
          <w:p w14:paraId="50D909D4" w14:textId="278539D7" w:rsidR="00D229EC" w:rsidRPr="00A62B75" w:rsidRDefault="00A754AF" w:rsidP="00D229EC">
            <w:pPr>
              <w:pStyle w:val="Prrafodelista"/>
              <w:numPr>
                <w:ilvl w:val="0"/>
                <w:numId w:val="1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Revisa y evalúa la(s) oferta(s) presentada(s)</w:t>
            </w:r>
            <w:r w:rsidR="00BC44FD">
              <w:rPr>
                <w:rFonts w:ascii="Century Gothic" w:hAnsi="Century Gothic"/>
                <w:bCs/>
              </w:rPr>
              <w:t>;</w:t>
            </w:r>
          </w:p>
          <w:p w14:paraId="7D6C6AA0" w14:textId="587A5AC6" w:rsidR="00A754AF" w:rsidRPr="00A62B75" w:rsidRDefault="00A754AF" w:rsidP="00D229EC">
            <w:pPr>
              <w:pStyle w:val="Prrafodelista"/>
              <w:numPr>
                <w:ilvl w:val="0"/>
                <w:numId w:val="15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Elabora el Informe de Evaluación y Recomendación</w:t>
            </w:r>
            <w:r w:rsidR="00BA0FD2" w:rsidRPr="00A62B75">
              <w:rPr>
                <w:rFonts w:ascii="Century Gothic" w:hAnsi="Century Gothic"/>
                <w:bCs/>
              </w:rPr>
              <w:t xml:space="preserve"> de Adjudicación</w:t>
            </w:r>
            <w:r w:rsidR="00D229EC" w:rsidRPr="00A62B75">
              <w:rPr>
                <w:rFonts w:ascii="Century Gothic" w:hAnsi="Century Gothic"/>
                <w:bCs/>
              </w:rPr>
              <w:t xml:space="preserve"> o Declaratoria Desierta</w:t>
            </w:r>
            <w:r w:rsidRPr="00A62B75">
              <w:rPr>
                <w:rFonts w:ascii="Century Gothic" w:hAnsi="Century Gothic"/>
                <w:bCs/>
              </w:rPr>
              <w:t>.</w:t>
            </w:r>
          </w:p>
        </w:tc>
      </w:tr>
      <w:tr w:rsidR="00A754AF" w:rsidRPr="00A62B75" w14:paraId="6DB0363A" w14:textId="77777777" w:rsidTr="00477D4A">
        <w:tc>
          <w:tcPr>
            <w:tcW w:w="2268" w:type="dxa"/>
            <w:vAlign w:val="center"/>
          </w:tcPr>
          <w:p w14:paraId="0F0E13F4" w14:textId="64E873C7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RPCE</w:t>
            </w:r>
          </w:p>
        </w:tc>
        <w:tc>
          <w:tcPr>
            <w:tcW w:w="7825" w:type="dxa"/>
            <w:vAlign w:val="center"/>
          </w:tcPr>
          <w:p w14:paraId="72526F0D" w14:textId="1A913D2C" w:rsidR="00F645F0" w:rsidRPr="00A62B75" w:rsidRDefault="00F645F0" w:rsidP="006D01A3">
            <w:pPr>
              <w:pStyle w:val="Prrafodelista"/>
              <w:numPr>
                <w:ilvl w:val="0"/>
                <w:numId w:val="28"/>
              </w:numPr>
              <w:spacing w:after="100" w:afterAutospacing="1" w:line="288" w:lineRule="auto"/>
              <w:ind w:left="488" w:hanging="425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En caso de aprobar el Informe de </w:t>
            </w:r>
            <w:r w:rsidR="00BA0FD2" w:rsidRPr="00A62B75">
              <w:rPr>
                <w:rFonts w:ascii="Century Gothic" w:hAnsi="Century Gothic"/>
                <w:bCs/>
              </w:rPr>
              <w:t xml:space="preserve">Evaluación </w:t>
            </w:r>
            <w:r w:rsidRPr="00A62B75">
              <w:rPr>
                <w:rFonts w:ascii="Century Gothic" w:hAnsi="Century Gothic"/>
                <w:bCs/>
              </w:rPr>
              <w:t>y Recomendación de Adjudicación, adjudica la contratación</w:t>
            </w:r>
            <w:r w:rsidR="00E5164B" w:rsidRPr="00A62B75">
              <w:rPr>
                <w:rFonts w:ascii="Century Gothic" w:hAnsi="Century Gothic"/>
                <w:bCs/>
              </w:rPr>
              <w:t>, de la siguiente forma</w:t>
            </w:r>
            <w:r w:rsidRPr="00A62B75">
              <w:rPr>
                <w:rFonts w:ascii="Century Gothic" w:hAnsi="Century Gothic"/>
                <w:bCs/>
              </w:rPr>
              <w:t>:</w:t>
            </w:r>
          </w:p>
          <w:p w14:paraId="2A8E5E56" w14:textId="1DA69A11" w:rsidR="0019560B" w:rsidRPr="00A62B75" w:rsidRDefault="00F645F0" w:rsidP="006D01A3">
            <w:pPr>
              <w:pStyle w:val="Prrafodelista"/>
              <w:numPr>
                <w:ilvl w:val="0"/>
                <w:numId w:val="31"/>
              </w:numPr>
              <w:spacing w:after="100" w:afterAutospacing="1" w:line="288" w:lineRule="auto"/>
              <w:ind w:left="1055" w:hanging="142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Cuando la contratación sea mayor a Bs200.000</w:t>
            </w:r>
            <w:r w:rsidR="00606715" w:rsidRPr="00A62B75">
              <w:rPr>
                <w:rFonts w:ascii="Century Gothic" w:hAnsi="Century Gothic"/>
                <w:bCs/>
              </w:rPr>
              <w:t>.-</w:t>
            </w:r>
            <w:r w:rsidRPr="00A62B75">
              <w:rPr>
                <w:rFonts w:ascii="Century Gothic" w:hAnsi="Century Gothic"/>
                <w:bCs/>
              </w:rPr>
              <w:t xml:space="preserve"> (DOSCIENTOS MIL, 00/100, BOLIVIANOS), mediante Resolución </w:t>
            </w:r>
            <w:r w:rsidR="00373229" w:rsidRPr="00A62B75">
              <w:rPr>
                <w:rFonts w:ascii="Century Gothic" w:hAnsi="Century Gothic"/>
                <w:bCs/>
              </w:rPr>
              <w:t xml:space="preserve">expresa </w:t>
            </w:r>
            <w:r w:rsidRPr="00A62B75">
              <w:rPr>
                <w:rFonts w:ascii="Century Gothic" w:hAnsi="Century Gothic"/>
                <w:bCs/>
              </w:rPr>
              <w:t xml:space="preserve">elaborada por la Unidad Jurídica. </w:t>
            </w:r>
          </w:p>
          <w:p w14:paraId="12FD9779" w14:textId="1B713F84" w:rsidR="00F645F0" w:rsidRPr="00A62B75" w:rsidRDefault="00F645F0" w:rsidP="006D01A3">
            <w:pPr>
              <w:pStyle w:val="Prrafodelista"/>
              <w:numPr>
                <w:ilvl w:val="0"/>
                <w:numId w:val="31"/>
              </w:numPr>
              <w:spacing w:after="100" w:afterAutospacing="1" w:line="288" w:lineRule="auto"/>
              <w:ind w:left="1055" w:hanging="142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Cuando la contratación sea hasta Bs200.000</w:t>
            </w:r>
            <w:r w:rsidR="00606715" w:rsidRPr="00A62B75">
              <w:rPr>
                <w:rFonts w:ascii="Century Gothic" w:hAnsi="Century Gothic"/>
                <w:bCs/>
              </w:rPr>
              <w:t>.-</w:t>
            </w:r>
            <w:r w:rsidRPr="00A62B75">
              <w:rPr>
                <w:rFonts w:ascii="Century Gothic" w:hAnsi="Century Gothic"/>
                <w:bCs/>
              </w:rPr>
              <w:t xml:space="preserve"> (DOSCIENTOS MIL, 00/100, BOLIVIANOS), mediante </w:t>
            </w:r>
            <w:r w:rsidR="0030703A" w:rsidRPr="00A62B75">
              <w:rPr>
                <w:rFonts w:ascii="Century Gothic" w:hAnsi="Century Gothic"/>
                <w:bCs/>
              </w:rPr>
              <w:t>Nota de Adjudicación</w:t>
            </w:r>
            <w:r w:rsidRPr="00A62B75">
              <w:rPr>
                <w:rFonts w:ascii="Century Gothic" w:hAnsi="Century Gothic"/>
                <w:bCs/>
              </w:rPr>
              <w:t xml:space="preserve"> elaborada por la Unidad Administrativa</w:t>
            </w:r>
            <w:r w:rsidR="0053561A" w:rsidRPr="00A62B75">
              <w:rPr>
                <w:rFonts w:ascii="Century Gothic" w:hAnsi="Century Gothic"/>
                <w:bCs/>
              </w:rPr>
              <w:t>.</w:t>
            </w:r>
          </w:p>
          <w:p w14:paraId="2D070F2D" w14:textId="3D08AE12" w:rsidR="0053561A" w:rsidRPr="00A62B75" w:rsidRDefault="0053561A" w:rsidP="00BC44FD">
            <w:pPr>
              <w:spacing w:after="100" w:afterAutospacing="1" w:line="288" w:lineRule="auto"/>
              <w:ind w:left="490"/>
              <w:contextualSpacing/>
              <w:jc w:val="both"/>
              <w:rPr>
                <w:rFonts w:ascii="Century Gothic" w:hAnsi="Century Gothic"/>
                <w:bCs/>
                <w:strike/>
              </w:rPr>
            </w:pPr>
            <w:r w:rsidRPr="00A62B75">
              <w:rPr>
                <w:rFonts w:ascii="Century Gothic" w:hAnsi="Century Gothic"/>
                <w:bCs/>
              </w:rPr>
              <w:t xml:space="preserve">Si decidiera, bajo su exclusiva responsabilidad, apartarse del Informe de </w:t>
            </w:r>
            <w:r w:rsidR="009C38EA" w:rsidRPr="00A62B75">
              <w:rPr>
                <w:rFonts w:ascii="Century Gothic" w:hAnsi="Century Gothic"/>
                <w:bCs/>
              </w:rPr>
              <w:t xml:space="preserve">Evaluación </w:t>
            </w:r>
            <w:r w:rsidRPr="00A62B75">
              <w:rPr>
                <w:rFonts w:ascii="Century Gothic" w:hAnsi="Century Gothic"/>
                <w:bCs/>
              </w:rPr>
              <w:t>y Recomendación, deberá elaborar un informe fundamentado dirigido a la MAE y a la C</w:t>
            </w:r>
            <w:r w:rsidR="00373229" w:rsidRPr="00A62B75">
              <w:rPr>
                <w:rFonts w:ascii="Century Gothic" w:hAnsi="Century Gothic"/>
                <w:bCs/>
              </w:rPr>
              <w:t>GE</w:t>
            </w:r>
            <w:r w:rsidR="00BC44FD">
              <w:rPr>
                <w:rFonts w:ascii="Century Gothic" w:hAnsi="Century Gothic"/>
                <w:bCs/>
              </w:rPr>
              <w:t>;</w:t>
            </w:r>
            <w:r w:rsidR="00373229"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397B7B41" w14:textId="110AAE86" w:rsidR="00264FDC" w:rsidRPr="00A62B75" w:rsidRDefault="00F645F0" w:rsidP="006D01A3">
            <w:pPr>
              <w:pStyle w:val="Prrafodelista"/>
              <w:numPr>
                <w:ilvl w:val="0"/>
                <w:numId w:val="28"/>
              </w:numPr>
              <w:spacing w:after="100" w:afterAutospacing="1" w:line="288" w:lineRule="auto"/>
              <w:ind w:left="488" w:hanging="425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Remite el Informe</w:t>
            </w:r>
            <w:r w:rsidR="00A754AF" w:rsidRPr="00A62B75">
              <w:rPr>
                <w:rFonts w:ascii="Century Gothic" w:hAnsi="Century Gothic"/>
                <w:bCs/>
              </w:rPr>
              <w:t xml:space="preserve"> </w:t>
            </w:r>
            <w:r w:rsidR="00880759" w:rsidRPr="00A62B75">
              <w:rPr>
                <w:rFonts w:ascii="Century Gothic" w:hAnsi="Century Gothic"/>
                <w:bCs/>
              </w:rPr>
              <w:t xml:space="preserve">correspondiente </w:t>
            </w:r>
            <w:r w:rsidR="00A754AF" w:rsidRPr="00A62B75">
              <w:rPr>
                <w:rFonts w:ascii="Century Gothic" w:hAnsi="Century Gothic"/>
                <w:bCs/>
              </w:rPr>
              <w:t>a la Unidad Jurídica para la elaboración de la Resolución de Adjudicación</w:t>
            </w:r>
            <w:r w:rsidR="00536F1D" w:rsidRPr="00A62B75">
              <w:rPr>
                <w:rFonts w:ascii="Century Gothic" w:hAnsi="Century Gothic"/>
                <w:bCs/>
              </w:rPr>
              <w:t xml:space="preserve"> o de Declaratoria Desierta</w:t>
            </w:r>
            <w:r w:rsidR="00BC44FD">
              <w:rPr>
                <w:rFonts w:ascii="Century Gothic" w:hAnsi="Century Gothic"/>
                <w:bCs/>
              </w:rPr>
              <w:t>;</w:t>
            </w:r>
          </w:p>
          <w:p w14:paraId="606DC1C9" w14:textId="37B8FC3A" w:rsidR="00A754AF" w:rsidRPr="00A62B75" w:rsidRDefault="00471A9E" w:rsidP="006D01A3">
            <w:pPr>
              <w:pStyle w:val="Prrafodelista"/>
              <w:numPr>
                <w:ilvl w:val="0"/>
                <w:numId w:val="28"/>
              </w:numPr>
              <w:spacing w:after="100" w:afterAutospacing="1" w:line="288" w:lineRule="auto"/>
              <w:ind w:left="488" w:hanging="425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Instruye a la Unidad Administrativa comunicar </w:t>
            </w:r>
            <w:r w:rsidR="00477D4A" w:rsidRPr="00A62B75">
              <w:rPr>
                <w:rFonts w:ascii="Century Gothic" w:hAnsi="Century Gothic"/>
                <w:bCs/>
              </w:rPr>
              <w:t>a</w:t>
            </w:r>
            <w:r w:rsidR="00880759" w:rsidRPr="00A62B75">
              <w:rPr>
                <w:rFonts w:ascii="Century Gothic" w:hAnsi="Century Gothic"/>
                <w:bCs/>
              </w:rPr>
              <w:t>l (los)</w:t>
            </w:r>
            <w:r w:rsidR="00477D4A" w:rsidRPr="00A62B75">
              <w:rPr>
                <w:rFonts w:ascii="Century Gothic" w:hAnsi="Century Gothic"/>
                <w:bCs/>
              </w:rPr>
              <w:t xml:space="preserve"> oferente</w:t>
            </w:r>
            <w:r w:rsidR="00880759" w:rsidRPr="00A62B75">
              <w:rPr>
                <w:rFonts w:ascii="Century Gothic" w:hAnsi="Century Gothic"/>
                <w:bCs/>
              </w:rPr>
              <w:t>(s</w:t>
            </w:r>
            <w:r w:rsidR="00E9732F" w:rsidRPr="00A62B75">
              <w:rPr>
                <w:rFonts w:ascii="Century Gothic" w:hAnsi="Century Gothic"/>
                <w:bCs/>
              </w:rPr>
              <w:t xml:space="preserve">) </w:t>
            </w:r>
            <w:r w:rsidRPr="00A62B75">
              <w:rPr>
                <w:rFonts w:ascii="Century Gothic" w:hAnsi="Century Gothic"/>
                <w:bCs/>
              </w:rPr>
              <w:t>el resultado del proceso de contratación</w:t>
            </w:r>
            <w:r w:rsidR="00373229" w:rsidRPr="00A62B75">
              <w:rPr>
                <w:rFonts w:ascii="Century Gothic" w:hAnsi="Century Gothic"/>
                <w:bCs/>
              </w:rPr>
              <w:t xml:space="preserve"> y solicitar la</w:t>
            </w:r>
            <w:r w:rsidR="00A754AF" w:rsidRPr="00A62B75">
              <w:rPr>
                <w:rFonts w:ascii="Century Gothic" w:hAnsi="Century Gothic"/>
                <w:bCs/>
              </w:rPr>
              <w:t xml:space="preserve"> documentación para la formalización de la contratación.</w:t>
            </w:r>
          </w:p>
        </w:tc>
      </w:tr>
      <w:tr w:rsidR="00A754AF" w:rsidRPr="00A62B75" w14:paraId="70D2A03B" w14:textId="77777777" w:rsidTr="00477D4A">
        <w:tc>
          <w:tcPr>
            <w:tcW w:w="2268" w:type="dxa"/>
            <w:vAlign w:val="center"/>
          </w:tcPr>
          <w:p w14:paraId="1C1D32BA" w14:textId="743BA8BE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JURÍDICA</w:t>
            </w:r>
          </w:p>
        </w:tc>
        <w:tc>
          <w:tcPr>
            <w:tcW w:w="7825" w:type="dxa"/>
            <w:vAlign w:val="center"/>
          </w:tcPr>
          <w:p w14:paraId="0C46A6A1" w14:textId="38803101" w:rsidR="00536F1D" w:rsidRPr="00A62B75" w:rsidRDefault="00A754AF" w:rsidP="006D01A3">
            <w:pPr>
              <w:pStyle w:val="Prrafodelista"/>
              <w:numPr>
                <w:ilvl w:val="0"/>
                <w:numId w:val="42"/>
              </w:numPr>
              <w:spacing w:after="100" w:afterAutospacing="1" w:line="288" w:lineRule="auto"/>
              <w:ind w:left="488" w:hanging="425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Elabora la Resolución de Adjudicación</w:t>
            </w:r>
            <w:r w:rsidR="00536F1D" w:rsidRPr="00A62B75">
              <w:rPr>
                <w:rFonts w:ascii="Century Gothic" w:hAnsi="Century Gothic"/>
                <w:bCs/>
              </w:rPr>
              <w:t xml:space="preserve"> o de Declaratoria Desierta</w:t>
            </w:r>
          </w:p>
          <w:p w14:paraId="272FD387" w14:textId="179133E2" w:rsidR="00A754AF" w:rsidRPr="00A62B75" w:rsidRDefault="00A754AF" w:rsidP="00536F1D">
            <w:pPr>
              <w:pStyle w:val="Prrafodelista"/>
              <w:spacing w:after="100" w:afterAutospacing="1" w:line="288" w:lineRule="auto"/>
              <w:ind w:left="488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para </w:t>
            </w:r>
            <w:r w:rsidR="00373229" w:rsidRPr="00A62B75">
              <w:rPr>
                <w:rFonts w:ascii="Century Gothic" w:hAnsi="Century Gothic"/>
                <w:bCs/>
              </w:rPr>
              <w:t xml:space="preserve">su </w:t>
            </w:r>
            <w:r w:rsidRPr="00A62B75">
              <w:rPr>
                <w:rFonts w:ascii="Century Gothic" w:hAnsi="Century Gothic"/>
                <w:bCs/>
              </w:rPr>
              <w:t>suscripción</w:t>
            </w:r>
            <w:r w:rsidR="00373229" w:rsidRPr="00A62B75">
              <w:rPr>
                <w:rFonts w:ascii="Century Gothic" w:hAnsi="Century Gothic"/>
                <w:bCs/>
              </w:rPr>
              <w:t xml:space="preserve"> por el </w:t>
            </w:r>
            <w:r w:rsidRPr="00A62B75">
              <w:rPr>
                <w:rFonts w:ascii="Century Gothic" w:hAnsi="Century Gothic"/>
                <w:bCs/>
              </w:rPr>
              <w:t xml:space="preserve">  RPCE.</w:t>
            </w:r>
          </w:p>
        </w:tc>
      </w:tr>
      <w:tr w:rsidR="00A754AF" w:rsidRPr="00A62B75" w14:paraId="03A79AF1" w14:textId="77777777" w:rsidTr="00477D4A">
        <w:trPr>
          <w:trHeight w:val="517"/>
        </w:trPr>
        <w:tc>
          <w:tcPr>
            <w:tcW w:w="2268" w:type="dxa"/>
            <w:vAlign w:val="center"/>
          </w:tcPr>
          <w:p w14:paraId="5B59EE7E" w14:textId="47A21851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</w:rPr>
              <w:t>UNIDAD ADMINISTRATIVA</w:t>
            </w:r>
          </w:p>
        </w:tc>
        <w:tc>
          <w:tcPr>
            <w:tcW w:w="7825" w:type="dxa"/>
            <w:vAlign w:val="center"/>
          </w:tcPr>
          <w:p w14:paraId="241F49BE" w14:textId="61D6172E" w:rsidR="00A754AF" w:rsidRPr="00A62B75" w:rsidRDefault="00264FDC" w:rsidP="0049464D">
            <w:pPr>
              <w:numPr>
                <w:ilvl w:val="0"/>
                <w:numId w:val="16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Comunica</w:t>
            </w:r>
            <w:r w:rsidR="00471A9E" w:rsidRPr="00A62B75">
              <w:rPr>
                <w:rFonts w:ascii="Century Gothic" w:hAnsi="Century Gothic"/>
                <w:bCs/>
              </w:rPr>
              <w:t xml:space="preserve"> a los oferentes remitiendo la Resolución </w:t>
            </w:r>
            <w:r w:rsidR="00373229" w:rsidRPr="00A62B75">
              <w:rPr>
                <w:rFonts w:ascii="Century Gothic" w:hAnsi="Century Gothic"/>
                <w:bCs/>
              </w:rPr>
              <w:t xml:space="preserve">expresa </w:t>
            </w:r>
            <w:r w:rsidR="00471A9E" w:rsidRPr="00A62B75">
              <w:rPr>
                <w:rFonts w:ascii="Century Gothic" w:hAnsi="Century Gothic"/>
                <w:bCs/>
              </w:rPr>
              <w:t>o Nota de Adjudicación</w:t>
            </w:r>
            <w:r w:rsidR="00A754AF" w:rsidRPr="00A62B75">
              <w:rPr>
                <w:rFonts w:ascii="Century Gothic" w:hAnsi="Century Gothic"/>
                <w:bCs/>
              </w:rPr>
              <w:t xml:space="preserve"> </w:t>
            </w:r>
            <w:r w:rsidR="00E9732F" w:rsidRPr="00A62B75">
              <w:rPr>
                <w:rFonts w:ascii="Century Gothic" w:hAnsi="Century Gothic"/>
                <w:bCs/>
              </w:rPr>
              <w:t xml:space="preserve">o Declaratoria Desierta. En caso de adjudicación </w:t>
            </w:r>
            <w:r w:rsidR="00A754AF" w:rsidRPr="00A62B75">
              <w:rPr>
                <w:rFonts w:ascii="Century Gothic" w:hAnsi="Century Gothic"/>
                <w:bCs/>
              </w:rPr>
              <w:t>solicita la documentación</w:t>
            </w:r>
            <w:r w:rsidR="00880759" w:rsidRPr="00A62B75">
              <w:rPr>
                <w:rFonts w:ascii="Century Gothic" w:hAnsi="Century Gothic"/>
                <w:bCs/>
              </w:rPr>
              <w:t xml:space="preserve"> para la formalización de la contratación</w:t>
            </w:r>
            <w:r w:rsidR="00BC44FD">
              <w:rPr>
                <w:rFonts w:ascii="Century Gothic" w:hAnsi="Century Gothic"/>
                <w:bCs/>
              </w:rPr>
              <w:t>;</w:t>
            </w:r>
            <w:r w:rsidR="00880759" w:rsidRPr="00A62B75">
              <w:rPr>
                <w:rFonts w:ascii="Century Gothic" w:hAnsi="Century Gothic"/>
                <w:bCs/>
              </w:rPr>
              <w:t xml:space="preserve"> </w:t>
            </w:r>
            <w:r w:rsidR="00A754AF"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0CFA5CE9" w14:textId="6D442B01" w:rsidR="00614656" w:rsidRPr="00A62B75" w:rsidRDefault="00614656" w:rsidP="0049464D">
            <w:pPr>
              <w:pStyle w:val="Prrafodelista"/>
              <w:numPr>
                <w:ilvl w:val="0"/>
                <w:numId w:val="16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lang w:val="es-MX"/>
              </w:rPr>
              <w:t xml:space="preserve">Recibida la documentación </w:t>
            </w:r>
            <w:r w:rsidR="00880759" w:rsidRPr="00A62B75">
              <w:rPr>
                <w:rFonts w:ascii="Century Gothic" w:hAnsi="Century Gothic"/>
                <w:lang w:val="es-MX"/>
              </w:rPr>
              <w:t>remitida por el oferente adjudicado</w:t>
            </w:r>
            <w:r w:rsidRPr="00A62B75">
              <w:rPr>
                <w:rFonts w:ascii="Century Gothic" w:hAnsi="Century Gothic"/>
                <w:lang w:val="es-MX"/>
              </w:rPr>
              <w:t xml:space="preserve">, </w:t>
            </w:r>
            <w:r w:rsidR="00373229" w:rsidRPr="00A62B75">
              <w:rPr>
                <w:rFonts w:ascii="Century Gothic" w:hAnsi="Century Gothic"/>
                <w:lang w:val="es-MX"/>
              </w:rPr>
              <w:t xml:space="preserve">la </w:t>
            </w:r>
            <w:r w:rsidRPr="00A62B75">
              <w:rPr>
                <w:rFonts w:ascii="Century Gothic" w:hAnsi="Century Gothic"/>
                <w:lang w:val="es-MX"/>
              </w:rPr>
              <w:t>remite</w:t>
            </w:r>
            <w:r w:rsidR="00185ECA" w:rsidRPr="00A62B75">
              <w:rPr>
                <w:rFonts w:ascii="Century Gothic" w:hAnsi="Century Gothic"/>
                <w:lang w:val="es-MX"/>
              </w:rPr>
              <w:t xml:space="preserve"> </w:t>
            </w:r>
            <w:r w:rsidRPr="00A62B75">
              <w:rPr>
                <w:rFonts w:ascii="Century Gothic" w:hAnsi="Century Gothic"/>
                <w:lang w:val="es-MX"/>
              </w:rPr>
              <w:t>a la Unidad Jurídica</w:t>
            </w:r>
            <w:r w:rsidR="00880759" w:rsidRPr="00A62B75">
              <w:rPr>
                <w:rFonts w:ascii="Century Gothic" w:hAnsi="Century Gothic"/>
                <w:lang w:val="es-MX"/>
              </w:rPr>
              <w:t>, para su revisión</w:t>
            </w:r>
            <w:r w:rsidR="00BC44FD">
              <w:rPr>
                <w:rFonts w:ascii="Century Gothic" w:hAnsi="Century Gothic"/>
                <w:lang w:val="es-MX"/>
              </w:rPr>
              <w:t>;</w:t>
            </w:r>
          </w:p>
          <w:p w14:paraId="5F5CBC10" w14:textId="6202348C" w:rsidR="00A754AF" w:rsidRPr="00A62B75" w:rsidRDefault="00880759" w:rsidP="0049464D">
            <w:pPr>
              <w:pStyle w:val="Prrafodelista"/>
              <w:numPr>
                <w:ilvl w:val="0"/>
                <w:numId w:val="16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</w:rPr>
              <w:t xml:space="preserve">Elabora y suscribe la </w:t>
            </w:r>
            <w:r w:rsidR="00BC44FD">
              <w:rPr>
                <w:rFonts w:ascii="Century Gothic" w:hAnsi="Century Gothic"/>
              </w:rPr>
              <w:t>o</w:t>
            </w:r>
            <w:r w:rsidRPr="00A62B75">
              <w:rPr>
                <w:rFonts w:ascii="Century Gothic" w:hAnsi="Century Gothic"/>
              </w:rPr>
              <w:t xml:space="preserve">rden de </w:t>
            </w:r>
            <w:r w:rsidR="00BC44FD">
              <w:rPr>
                <w:rFonts w:ascii="Century Gothic" w:hAnsi="Century Gothic"/>
              </w:rPr>
              <w:t>c</w:t>
            </w:r>
            <w:r w:rsidRPr="00A62B75">
              <w:rPr>
                <w:rFonts w:ascii="Century Gothic" w:hAnsi="Century Gothic"/>
              </w:rPr>
              <w:t xml:space="preserve">ompra u </w:t>
            </w:r>
            <w:r w:rsidR="00BC44FD">
              <w:rPr>
                <w:rFonts w:ascii="Century Gothic" w:hAnsi="Century Gothic"/>
              </w:rPr>
              <w:t>o</w:t>
            </w:r>
            <w:r w:rsidRPr="00A62B75">
              <w:rPr>
                <w:rFonts w:ascii="Century Gothic" w:hAnsi="Century Gothic"/>
              </w:rPr>
              <w:t xml:space="preserve">rden de </w:t>
            </w:r>
            <w:r w:rsidR="00BC44FD">
              <w:rPr>
                <w:rFonts w:ascii="Century Gothic" w:hAnsi="Century Gothic"/>
              </w:rPr>
              <w:t>s</w:t>
            </w:r>
            <w:r w:rsidRPr="00A62B75">
              <w:rPr>
                <w:rFonts w:ascii="Century Gothic" w:hAnsi="Century Gothic"/>
              </w:rPr>
              <w:t xml:space="preserve">ervicio, cuando la contratación se formalice mediante </w:t>
            </w:r>
            <w:r w:rsidR="00E9732F" w:rsidRPr="00A62B75">
              <w:rPr>
                <w:rFonts w:ascii="Century Gothic" w:hAnsi="Century Gothic"/>
              </w:rPr>
              <w:t xml:space="preserve">uno de </w:t>
            </w:r>
            <w:r w:rsidRPr="00A62B75">
              <w:rPr>
                <w:rFonts w:ascii="Century Gothic" w:hAnsi="Century Gothic"/>
              </w:rPr>
              <w:t>es</w:t>
            </w:r>
            <w:r w:rsidR="00E9732F" w:rsidRPr="00A62B75">
              <w:rPr>
                <w:rFonts w:ascii="Century Gothic" w:hAnsi="Century Gothic"/>
              </w:rPr>
              <w:t>t</w:t>
            </w:r>
            <w:r w:rsidRPr="00A62B75">
              <w:rPr>
                <w:rFonts w:ascii="Century Gothic" w:hAnsi="Century Gothic"/>
              </w:rPr>
              <w:t xml:space="preserve">os instrumentos. </w:t>
            </w:r>
          </w:p>
        </w:tc>
      </w:tr>
      <w:tr w:rsidR="00A754AF" w:rsidRPr="00A62B75" w14:paraId="5D02573A" w14:textId="77777777" w:rsidTr="00477D4A">
        <w:tc>
          <w:tcPr>
            <w:tcW w:w="2268" w:type="dxa"/>
          </w:tcPr>
          <w:p w14:paraId="4FEFBCF5" w14:textId="7A5CA761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b/>
              </w:rPr>
              <w:t>UNIDAD JURÍDICA</w:t>
            </w:r>
          </w:p>
        </w:tc>
        <w:tc>
          <w:tcPr>
            <w:tcW w:w="7825" w:type="dxa"/>
          </w:tcPr>
          <w:p w14:paraId="7AFD7B17" w14:textId="09A6C7D6" w:rsidR="00471A9E" w:rsidRPr="00A62B75" w:rsidRDefault="00471A9E" w:rsidP="006D01A3">
            <w:pPr>
              <w:pStyle w:val="Prrafodelista"/>
              <w:numPr>
                <w:ilvl w:val="0"/>
                <w:numId w:val="30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Revisa la documentación presentada por el </w:t>
            </w:r>
            <w:r w:rsidR="00373229" w:rsidRPr="00A62B75">
              <w:rPr>
                <w:rFonts w:ascii="Century Gothic" w:hAnsi="Century Gothic"/>
                <w:bCs/>
              </w:rPr>
              <w:t xml:space="preserve">oferente </w:t>
            </w:r>
            <w:r w:rsidRPr="00A62B75">
              <w:rPr>
                <w:rFonts w:ascii="Century Gothic" w:hAnsi="Century Gothic"/>
                <w:bCs/>
              </w:rPr>
              <w:t>adjudicado</w:t>
            </w:r>
            <w:r w:rsidR="00BC44FD">
              <w:rPr>
                <w:rFonts w:ascii="Century Gothic" w:hAnsi="Century Gothic"/>
                <w:bCs/>
              </w:rPr>
              <w:t>;</w:t>
            </w:r>
            <w:r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69682C7F" w14:textId="403F6185" w:rsidR="00471A9E" w:rsidRPr="00A62B75" w:rsidRDefault="00471A9E" w:rsidP="006D01A3">
            <w:pPr>
              <w:pStyle w:val="Prrafodelista"/>
              <w:numPr>
                <w:ilvl w:val="0"/>
                <w:numId w:val="30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Cuando el proceso se formalice mediante:</w:t>
            </w:r>
          </w:p>
          <w:p w14:paraId="0AF51C31" w14:textId="164EF874" w:rsidR="0019560B" w:rsidRPr="00A62B75" w:rsidRDefault="00471A9E" w:rsidP="006D01A3">
            <w:pPr>
              <w:pStyle w:val="Prrafodelista"/>
              <w:numPr>
                <w:ilvl w:val="0"/>
                <w:numId w:val="26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/>
                <w:bCs/>
              </w:rPr>
              <w:t xml:space="preserve">Contrato </w:t>
            </w:r>
            <w:r w:rsidR="00420171" w:rsidRPr="00A62B75">
              <w:rPr>
                <w:rFonts w:ascii="Century Gothic" w:hAnsi="Century Gothic"/>
                <w:b/>
                <w:bCs/>
              </w:rPr>
              <w:t>elaborado por la entidad</w:t>
            </w:r>
            <w:r w:rsidRPr="00A62B75">
              <w:rPr>
                <w:rFonts w:ascii="Century Gothic" w:hAnsi="Century Gothic"/>
                <w:b/>
                <w:bCs/>
              </w:rPr>
              <w:t>:</w:t>
            </w:r>
            <w:r w:rsidRPr="00A62B75">
              <w:rPr>
                <w:rFonts w:ascii="Century Gothic" w:hAnsi="Century Gothic"/>
                <w:bCs/>
              </w:rPr>
              <w:t xml:space="preserve"> Elabora, firma o visa el mismo, como constancia de su elaboración y lo remite a la MAE para su suscripción.</w:t>
            </w:r>
            <w:r w:rsidR="0019560B" w:rsidRPr="00A62B75">
              <w:rPr>
                <w:rFonts w:ascii="Century Gothic" w:hAnsi="Century Gothic"/>
                <w:bCs/>
              </w:rPr>
              <w:t xml:space="preserve"> </w:t>
            </w:r>
          </w:p>
          <w:p w14:paraId="3B30DFB1" w14:textId="7CC6FD0B" w:rsidR="00A754AF" w:rsidRPr="00A62B75" w:rsidRDefault="00471A9E" w:rsidP="006D01A3">
            <w:pPr>
              <w:pStyle w:val="Prrafodelista"/>
              <w:numPr>
                <w:ilvl w:val="0"/>
                <w:numId w:val="26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/>
                <w:bCs/>
              </w:rPr>
              <w:t>Contrato de Adhesión:</w:t>
            </w:r>
            <w:r w:rsidRPr="00A62B75">
              <w:rPr>
                <w:rFonts w:ascii="Century Gothic" w:hAnsi="Century Gothic"/>
                <w:bCs/>
              </w:rPr>
              <w:t xml:space="preserve"> </w:t>
            </w:r>
            <w:r w:rsidR="00AF166E" w:rsidRPr="00A62B75">
              <w:rPr>
                <w:rFonts w:ascii="Century Gothic" w:hAnsi="Century Gothic"/>
                <w:bCs/>
              </w:rPr>
              <w:t>Revisa, firma o v</w:t>
            </w:r>
            <w:r w:rsidRPr="00A62B75">
              <w:rPr>
                <w:rFonts w:ascii="Century Gothic" w:hAnsi="Century Gothic"/>
                <w:bCs/>
              </w:rPr>
              <w:t>isa el contrato y lo remite a la MAE para su suscripción</w:t>
            </w:r>
            <w:r w:rsidR="00AF166E" w:rsidRPr="00A62B75">
              <w:rPr>
                <w:rFonts w:ascii="Century Gothic" w:hAnsi="Century Gothic"/>
                <w:bCs/>
              </w:rPr>
              <w:t>.</w:t>
            </w:r>
          </w:p>
        </w:tc>
      </w:tr>
      <w:tr w:rsidR="00A754AF" w:rsidRPr="00A62B75" w14:paraId="5EF37B10" w14:textId="77777777" w:rsidTr="00477D4A">
        <w:tc>
          <w:tcPr>
            <w:tcW w:w="2268" w:type="dxa"/>
            <w:vAlign w:val="center"/>
          </w:tcPr>
          <w:p w14:paraId="3DD92250" w14:textId="1F532FCB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</w:rPr>
            </w:pPr>
            <w:r w:rsidRPr="00A62B75">
              <w:rPr>
                <w:rFonts w:ascii="Century Gothic" w:hAnsi="Century Gothic"/>
                <w:b/>
                <w:bCs/>
              </w:rPr>
              <w:t>MAE</w:t>
            </w:r>
          </w:p>
        </w:tc>
        <w:tc>
          <w:tcPr>
            <w:tcW w:w="7825" w:type="dxa"/>
            <w:vAlign w:val="center"/>
          </w:tcPr>
          <w:p w14:paraId="46232CA8" w14:textId="5E4D2293" w:rsidR="00033FB6" w:rsidRPr="00A62B75" w:rsidRDefault="00033FB6" w:rsidP="006D01A3">
            <w:pPr>
              <w:pStyle w:val="Prrafodelista"/>
              <w:numPr>
                <w:ilvl w:val="0"/>
                <w:numId w:val="39"/>
              </w:numPr>
              <w:spacing w:after="100" w:afterAutospacing="1" w:line="288" w:lineRule="auto"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Suscribe el contrato, pudiendo delegar esta función mediante resolución expresa</w:t>
            </w:r>
            <w:r w:rsidRPr="00A62B75">
              <w:rPr>
                <w:rFonts w:ascii="Century Gothic" w:hAnsi="Century Gothic"/>
              </w:rPr>
              <w:t xml:space="preserve"> </w:t>
            </w:r>
            <w:r w:rsidRPr="00A62B75">
              <w:rPr>
                <w:rFonts w:ascii="Century Gothic" w:hAnsi="Century Gothic"/>
                <w:bCs/>
              </w:rPr>
              <w:t>y motivada, de acuerdo al procedimiento establecido en el Artículo 7 de la Ley N° 2341</w:t>
            </w:r>
            <w:r w:rsidR="00BC44FD">
              <w:rPr>
                <w:rFonts w:ascii="Century Gothic" w:hAnsi="Century Gothic"/>
                <w:bCs/>
              </w:rPr>
              <w:t>;</w:t>
            </w:r>
          </w:p>
          <w:p w14:paraId="193F2D82" w14:textId="77777777" w:rsidR="00DA154D" w:rsidRPr="00A62B75" w:rsidRDefault="00033FB6" w:rsidP="006D01A3">
            <w:pPr>
              <w:pStyle w:val="Prrafodelista"/>
              <w:numPr>
                <w:ilvl w:val="0"/>
                <w:numId w:val="39"/>
              </w:numPr>
              <w:spacing w:after="100" w:afterAutospacing="1" w:line="288" w:lineRule="auto"/>
              <w:jc w:val="both"/>
              <w:rPr>
                <w:rFonts w:ascii="Century Gothic" w:hAnsi="Century Gothic"/>
              </w:rPr>
            </w:pPr>
            <w:r w:rsidRPr="00A62B75">
              <w:rPr>
                <w:rFonts w:ascii="Century Gothic" w:hAnsi="Century Gothic"/>
                <w:bCs/>
              </w:rPr>
              <w:t>Designa a la Comisión de Recepción o Responsable de Recepción mediante memorándum</w:t>
            </w:r>
            <w:r w:rsidR="00DA154D" w:rsidRPr="00A62B75">
              <w:rPr>
                <w:rFonts w:ascii="Century Gothic" w:hAnsi="Century Gothic"/>
                <w:bCs/>
              </w:rPr>
              <w:t xml:space="preserve">, </w:t>
            </w:r>
            <w:r w:rsidR="00DA154D" w:rsidRPr="00A62B75">
              <w:rPr>
                <w:rFonts w:ascii="Century Gothic" w:hAnsi="Century Gothic"/>
              </w:rPr>
              <w:t>pudiendo delegar esta función al RPCE.</w:t>
            </w:r>
          </w:p>
          <w:p w14:paraId="4E063386" w14:textId="27C1A1B5" w:rsidR="00033FB6" w:rsidRPr="00A62B75" w:rsidRDefault="00033FB6" w:rsidP="00DA154D">
            <w:pPr>
              <w:pStyle w:val="Prrafodelista"/>
              <w:spacing w:after="100" w:afterAutospacing="1" w:line="288" w:lineRule="auto"/>
              <w:ind w:left="360"/>
              <w:jc w:val="both"/>
              <w:rPr>
                <w:rFonts w:ascii="Century Gothic" w:hAnsi="Century Gothic"/>
                <w:bCs/>
              </w:rPr>
            </w:pPr>
          </w:p>
        </w:tc>
      </w:tr>
      <w:tr w:rsidR="00A754AF" w:rsidRPr="00A62B75" w14:paraId="5F30FD9C" w14:textId="77777777" w:rsidTr="00477D4A">
        <w:trPr>
          <w:trHeight w:val="1433"/>
        </w:trPr>
        <w:tc>
          <w:tcPr>
            <w:tcW w:w="2268" w:type="dxa"/>
            <w:vAlign w:val="center"/>
          </w:tcPr>
          <w:p w14:paraId="6EFE0495" w14:textId="6EB1C61A" w:rsidR="00A754AF" w:rsidRPr="00A62B75" w:rsidRDefault="00041D1F" w:rsidP="00041D1F">
            <w:pPr>
              <w:spacing w:after="100" w:afterAutospacing="1" w:line="288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r w:rsidRPr="00A62B75">
              <w:rPr>
                <w:rFonts w:ascii="Century Gothic" w:hAnsi="Century Gothic"/>
                <w:b/>
                <w:bCs/>
              </w:rPr>
              <w:t>RESPONSABLE DE RECEPCIÓN O COMISIÓN DE RECEPCIÓN</w:t>
            </w:r>
          </w:p>
        </w:tc>
        <w:tc>
          <w:tcPr>
            <w:tcW w:w="7825" w:type="dxa"/>
            <w:vAlign w:val="center"/>
          </w:tcPr>
          <w:p w14:paraId="4745CA4B" w14:textId="50344655" w:rsidR="00471A9E" w:rsidRPr="00A62B75" w:rsidRDefault="00471A9E" w:rsidP="006D01A3">
            <w:pPr>
              <w:numPr>
                <w:ilvl w:val="0"/>
                <w:numId w:val="29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 xml:space="preserve">Efectúa la recepción y da su conformidad verificando el cumplimiento de las Especificaciones Técnicas </w:t>
            </w:r>
            <w:r w:rsidR="00033FB6" w:rsidRPr="00A62B75">
              <w:rPr>
                <w:rFonts w:ascii="Century Gothic" w:hAnsi="Century Gothic"/>
                <w:bCs/>
              </w:rPr>
              <w:t>o</w:t>
            </w:r>
            <w:r w:rsidRPr="00A62B75">
              <w:rPr>
                <w:rFonts w:ascii="Century Gothic" w:hAnsi="Century Gothic"/>
                <w:bCs/>
              </w:rPr>
              <w:t xml:space="preserve"> Términos de Referencia</w:t>
            </w:r>
            <w:r w:rsidR="00BC44FD">
              <w:rPr>
                <w:rFonts w:ascii="Century Gothic" w:hAnsi="Century Gothic"/>
                <w:bCs/>
              </w:rPr>
              <w:t>;</w:t>
            </w:r>
          </w:p>
          <w:p w14:paraId="2202C44A" w14:textId="213E56BA" w:rsidR="00A754AF" w:rsidRPr="00A62B75" w:rsidRDefault="00471A9E" w:rsidP="006D01A3">
            <w:pPr>
              <w:numPr>
                <w:ilvl w:val="0"/>
                <w:numId w:val="29"/>
              </w:numPr>
              <w:spacing w:after="100" w:afterAutospacing="1" w:line="288" w:lineRule="auto"/>
              <w:contextualSpacing/>
              <w:jc w:val="both"/>
              <w:rPr>
                <w:rFonts w:ascii="Century Gothic" w:hAnsi="Century Gothic"/>
                <w:bCs/>
              </w:rPr>
            </w:pPr>
            <w:r w:rsidRPr="00A62B75">
              <w:rPr>
                <w:rFonts w:ascii="Century Gothic" w:hAnsi="Century Gothic"/>
                <w:bCs/>
              </w:rPr>
              <w:t>Elabora el Informe de Conformidad</w:t>
            </w:r>
            <w:r w:rsidR="00EF0DF8" w:rsidRPr="00A62B75">
              <w:rPr>
                <w:rFonts w:ascii="Century Gothic" w:hAnsi="Century Gothic"/>
                <w:bCs/>
              </w:rPr>
              <w:t xml:space="preserve"> o </w:t>
            </w:r>
            <w:r w:rsidRPr="00A62B75">
              <w:rPr>
                <w:rFonts w:ascii="Century Gothic" w:hAnsi="Century Gothic"/>
                <w:bCs/>
              </w:rPr>
              <w:t xml:space="preserve">Disconformidad, </w:t>
            </w:r>
            <w:r w:rsidR="00EF0DF8" w:rsidRPr="00A62B75">
              <w:rPr>
                <w:rFonts w:ascii="Century Gothic" w:hAnsi="Century Gothic"/>
                <w:bCs/>
              </w:rPr>
              <w:t>según</w:t>
            </w:r>
            <w:r w:rsidRPr="00A62B75">
              <w:rPr>
                <w:rFonts w:ascii="Century Gothic" w:hAnsi="Century Gothic"/>
                <w:bCs/>
              </w:rPr>
              <w:t xml:space="preserve"> corresponda.</w:t>
            </w:r>
          </w:p>
        </w:tc>
      </w:tr>
    </w:tbl>
    <w:p w14:paraId="757E2262" w14:textId="77777777" w:rsidR="00A754AF" w:rsidRPr="007E44D3" w:rsidRDefault="00A754AF" w:rsidP="007E44D3">
      <w:pPr>
        <w:spacing w:after="100" w:afterAutospacing="1" w:line="288" w:lineRule="auto"/>
        <w:contextualSpacing/>
        <w:rPr>
          <w:rFonts w:ascii="Century Gothic" w:hAnsi="Century Gothic"/>
          <w:b/>
        </w:rPr>
      </w:pPr>
    </w:p>
    <w:p w14:paraId="02FA0C35" w14:textId="10EA6B60" w:rsidR="004F747F" w:rsidRPr="007E44D3" w:rsidRDefault="004F747F" w:rsidP="007E44D3">
      <w:pPr>
        <w:pStyle w:val="Ttulo1"/>
        <w:numPr>
          <w:ilvl w:val="0"/>
          <w:numId w:val="0"/>
        </w:numPr>
        <w:jc w:val="center"/>
        <w:rPr>
          <w:b/>
        </w:rPr>
      </w:pPr>
      <w:bookmarkStart w:id="48" w:name="_Toc210981462"/>
      <w:r w:rsidRPr="007E44D3">
        <w:rPr>
          <w:b/>
        </w:rPr>
        <w:t>CAPÍTULO V</w:t>
      </w:r>
      <w:bookmarkEnd w:id="48"/>
    </w:p>
    <w:p w14:paraId="4DB2F172" w14:textId="77777777" w:rsidR="004F747F" w:rsidRPr="007E44D3" w:rsidRDefault="004F747F" w:rsidP="007E44D3">
      <w:pPr>
        <w:pStyle w:val="Ttulo1"/>
        <w:numPr>
          <w:ilvl w:val="0"/>
          <w:numId w:val="0"/>
        </w:numPr>
        <w:spacing w:before="0" w:after="240"/>
        <w:jc w:val="center"/>
        <w:rPr>
          <w:b/>
        </w:rPr>
      </w:pPr>
      <w:bookmarkStart w:id="49" w:name="_Toc210981463"/>
      <w:r w:rsidRPr="007E44D3">
        <w:rPr>
          <w:b/>
        </w:rPr>
        <w:t>CONTRATOS</w:t>
      </w:r>
      <w:bookmarkEnd w:id="49"/>
    </w:p>
    <w:p w14:paraId="64E571FD" w14:textId="3EA77D05" w:rsidR="00A754AF" w:rsidRPr="00A62B75" w:rsidRDefault="00033FB6" w:rsidP="006D01A3">
      <w:pPr>
        <w:pStyle w:val="Ttulo1"/>
        <w:numPr>
          <w:ilvl w:val="0"/>
          <w:numId w:val="0"/>
        </w:numPr>
        <w:spacing w:before="0" w:line="288" w:lineRule="auto"/>
        <w:jc w:val="both"/>
        <w:rPr>
          <w:b/>
        </w:rPr>
      </w:pPr>
      <w:bookmarkStart w:id="50" w:name="_Toc210981464"/>
      <w:r w:rsidRPr="00A62B75">
        <w:rPr>
          <w:b/>
        </w:rPr>
        <w:t>ARTÍCULO 3</w:t>
      </w:r>
      <w:r w:rsidR="00031B10" w:rsidRPr="00A62B75">
        <w:rPr>
          <w:b/>
        </w:rPr>
        <w:t>0</w:t>
      </w:r>
      <w:r w:rsidRPr="00A62B75">
        <w:rPr>
          <w:b/>
        </w:rPr>
        <w:t>. (CONTRATO)</w:t>
      </w:r>
      <w:bookmarkEnd w:id="50"/>
    </w:p>
    <w:p w14:paraId="12136B89" w14:textId="45FCD911" w:rsidR="00031B10" w:rsidRPr="00A62B75" w:rsidRDefault="003B5389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Es el instrumento legal que regula la relación contractual entre la entidad contratante y el proveedor o contratista, estableciendo derechos, obligaciones y condiciones para la provisión de bienes, construcción de obras, prestación de servicios generales o servicios de consultoría.</w:t>
      </w:r>
      <w:r w:rsidR="00031B10" w:rsidRPr="00A62B75">
        <w:rPr>
          <w:rFonts w:ascii="Century Gothic" w:hAnsi="Century Gothic"/>
        </w:rPr>
        <w:t xml:space="preserve"> </w:t>
      </w:r>
    </w:p>
    <w:p w14:paraId="407C3C52" w14:textId="77777777" w:rsidR="00031B10" w:rsidRPr="00A62B75" w:rsidRDefault="00031B10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69DBDAF1" w14:textId="34379E62" w:rsidR="00956A98" w:rsidRPr="00A62B75" w:rsidRDefault="00031B10" w:rsidP="00902AD3">
      <w:pPr>
        <w:spacing w:after="0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En estas contrataciones la entidad </w:t>
      </w:r>
      <w:r w:rsidR="00956A98" w:rsidRPr="00A62B75">
        <w:rPr>
          <w:rFonts w:ascii="Century Gothic" w:hAnsi="Century Gothic"/>
        </w:rPr>
        <w:t xml:space="preserve">podrá adherirse a los contratos elaborados por los proveedores; asimismo, podrá someterse en lo que corresponda </w:t>
      </w:r>
      <w:r w:rsidR="00614656" w:rsidRPr="00A62B75">
        <w:rPr>
          <w:rFonts w:ascii="Century Gothic" w:hAnsi="Century Gothic"/>
        </w:rPr>
        <w:t xml:space="preserve">al </w:t>
      </w:r>
      <w:r w:rsidR="00956A98" w:rsidRPr="00A62B75">
        <w:rPr>
          <w:rFonts w:ascii="Century Gothic" w:hAnsi="Century Gothic"/>
        </w:rPr>
        <w:t>arbitraje internacional.</w:t>
      </w:r>
    </w:p>
    <w:p w14:paraId="7CA74E70" w14:textId="77777777" w:rsidR="00033FB6" w:rsidRPr="00A62B75" w:rsidRDefault="00033FB6" w:rsidP="00902AD3">
      <w:pPr>
        <w:spacing w:after="0" w:line="288" w:lineRule="auto"/>
        <w:contextualSpacing/>
        <w:jc w:val="both"/>
        <w:rPr>
          <w:rFonts w:ascii="Century Gothic" w:hAnsi="Century Gothic"/>
        </w:rPr>
      </w:pPr>
    </w:p>
    <w:p w14:paraId="7401E62F" w14:textId="26815C15" w:rsidR="004F747F" w:rsidRPr="00A62B75" w:rsidRDefault="00033FB6" w:rsidP="00BC44FD">
      <w:pPr>
        <w:pStyle w:val="Ttulo1"/>
        <w:numPr>
          <w:ilvl w:val="0"/>
          <w:numId w:val="0"/>
        </w:numPr>
        <w:spacing w:before="0" w:line="288" w:lineRule="auto"/>
        <w:jc w:val="both"/>
        <w:rPr>
          <w:b/>
        </w:rPr>
      </w:pPr>
      <w:bookmarkStart w:id="51" w:name="_Toc210981465"/>
      <w:r w:rsidRPr="00A62B75">
        <w:rPr>
          <w:b/>
        </w:rPr>
        <w:t>ARTÍCULO 3</w:t>
      </w:r>
      <w:r w:rsidR="00031B10" w:rsidRPr="00A62B75">
        <w:rPr>
          <w:b/>
        </w:rPr>
        <w:t>1</w:t>
      </w:r>
      <w:r w:rsidRPr="00A62B75">
        <w:rPr>
          <w:b/>
        </w:rPr>
        <w:t>.  (CONTENIDO DEL CONTRATO)</w:t>
      </w:r>
      <w:bookmarkEnd w:id="51"/>
    </w:p>
    <w:p w14:paraId="07E88187" w14:textId="5ED3EF61" w:rsidR="00A754AF" w:rsidRPr="00A62B75" w:rsidRDefault="00A754A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 contrato</w:t>
      </w:r>
      <w:r w:rsidR="00031B10" w:rsidRPr="00A62B75">
        <w:rPr>
          <w:rFonts w:ascii="Century Gothic" w:hAnsi="Century Gothic"/>
        </w:rPr>
        <w:t xml:space="preserve">, elaborado por la entidad, </w:t>
      </w:r>
      <w:r w:rsidRPr="00A62B75">
        <w:rPr>
          <w:rFonts w:ascii="Century Gothic" w:hAnsi="Century Gothic"/>
        </w:rPr>
        <w:t xml:space="preserve">incorporará como mínimo las siguientes cláusulas: </w:t>
      </w:r>
    </w:p>
    <w:p w14:paraId="766BF105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a)</w:t>
      </w:r>
      <w:r w:rsidRPr="00A62B75">
        <w:rPr>
          <w:rFonts w:ascii="Century Gothic" w:hAnsi="Century Gothic"/>
        </w:rPr>
        <w:tab/>
        <w:t>Antecedentes;</w:t>
      </w:r>
    </w:p>
    <w:p w14:paraId="260A35A5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b)</w:t>
      </w:r>
      <w:r w:rsidRPr="00A62B75">
        <w:rPr>
          <w:rFonts w:ascii="Century Gothic" w:hAnsi="Century Gothic"/>
        </w:rPr>
        <w:tab/>
        <w:t xml:space="preserve">Partes contratantes; </w:t>
      </w:r>
    </w:p>
    <w:p w14:paraId="70B8B2E9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c)</w:t>
      </w:r>
      <w:r w:rsidRPr="00A62B75">
        <w:rPr>
          <w:rFonts w:ascii="Century Gothic" w:hAnsi="Century Gothic"/>
        </w:rPr>
        <w:tab/>
        <w:t xml:space="preserve">Legislación aplicable; </w:t>
      </w:r>
    </w:p>
    <w:p w14:paraId="78B488C8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d)</w:t>
      </w:r>
      <w:r w:rsidRPr="00A62B75">
        <w:rPr>
          <w:rFonts w:ascii="Century Gothic" w:hAnsi="Century Gothic"/>
        </w:rPr>
        <w:tab/>
        <w:t xml:space="preserve">Documentos integrantes; </w:t>
      </w:r>
    </w:p>
    <w:p w14:paraId="40F04F7A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e)</w:t>
      </w:r>
      <w:r w:rsidRPr="00A62B75">
        <w:rPr>
          <w:rFonts w:ascii="Century Gothic" w:hAnsi="Century Gothic"/>
        </w:rPr>
        <w:tab/>
        <w:t>Objeto y causa;</w:t>
      </w:r>
    </w:p>
    <w:p w14:paraId="5E25C7AC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f)</w:t>
      </w:r>
      <w:r w:rsidRPr="00A62B75">
        <w:rPr>
          <w:rFonts w:ascii="Century Gothic" w:hAnsi="Century Gothic"/>
        </w:rPr>
        <w:tab/>
        <w:t xml:space="preserve">Garantías; </w:t>
      </w:r>
    </w:p>
    <w:p w14:paraId="6A69EED8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g)</w:t>
      </w:r>
      <w:r w:rsidRPr="00A62B75">
        <w:rPr>
          <w:rFonts w:ascii="Century Gothic" w:hAnsi="Century Gothic"/>
        </w:rPr>
        <w:tab/>
        <w:t xml:space="preserve">Precio del contrato, moneda y forma de pago; </w:t>
      </w:r>
    </w:p>
    <w:p w14:paraId="7CFCBABE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h)</w:t>
      </w:r>
      <w:r w:rsidRPr="00A62B75">
        <w:rPr>
          <w:rFonts w:ascii="Century Gothic" w:hAnsi="Century Gothic"/>
        </w:rPr>
        <w:tab/>
        <w:t xml:space="preserve">Vigencia; </w:t>
      </w:r>
    </w:p>
    <w:p w14:paraId="069508E8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i)</w:t>
      </w:r>
      <w:r w:rsidRPr="00A62B75">
        <w:rPr>
          <w:rFonts w:ascii="Century Gothic" w:hAnsi="Century Gothic"/>
        </w:rPr>
        <w:tab/>
        <w:t xml:space="preserve">Obligaciones de las partes; </w:t>
      </w:r>
    </w:p>
    <w:p w14:paraId="1E8365C1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j)</w:t>
      </w:r>
      <w:r w:rsidRPr="00A62B75">
        <w:rPr>
          <w:rFonts w:ascii="Century Gothic" w:hAnsi="Century Gothic"/>
        </w:rPr>
        <w:tab/>
        <w:t xml:space="preserve">Multas y penalidades por incumplimiento de las partes; </w:t>
      </w:r>
    </w:p>
    <w:p w14:paraId="31E35CCE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k)</w:t>
      </w:r>
      <w:r w:rsidRPr="00A62B75">
        <w:rPr>
          <w:rFonts w:ascii="Century Gothic" w:hAnsi="Century Gothic"/>
        </w:rPr>
        <w:tab/>
        <w:t xml:space="preserve">Condiciones para la entrega y recepción de los bienes y servicios, según corresponda; </w:t>
      </w:r>
    </w:p>
    <w:p w14:paraId="7A6C0D72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l)</w:t>
      </w:r>
      <w:r w:rsidRPr="00A62B75">
        <w:rPr>
          <w:rFonts w:ascii="Century Gothic" w:hAnsi="Century Gothic"/>
        </w:rPr>
        <w:tab/>
        <w:t xml:space="preserve">Terminación; </w:t>
      </w:r>
    </w:p>
    <w:p w14:paraId="1E4CBA9D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m)</w:t>
      </w:r>
      <w:r w:rsidRPr="00A62B75">
        <w:rPr>
          <w:rFonts w:ascii="Century Gothic" w:hAnsi="Century Gothic"/>
        </w:rPr>
        <w:tab/>
        <w:t>Solución de controversias;</w:t>
      </w:r>
    </w:p>
    <w:p w14:paraId="009FD79B" w14:textId="77777777" w:rsidR="00A754AF" w:rsidRPr="00A62B75" w:rsidRDefault="00A754AF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n)</w:t>
      </w:r>
      <w:r w:rsidRPr="00A62B75">
        <w:rPr>
          <w:rFonts w:ascii="Century Gothic" w:hAnsi="Century Gothic"/>
        </w:rPr>
        <w:tab/>
        <w:t>Consentimiento de las partes.</w:t>
      </w:r>
    </w:p>
    <w:p w14:paraId="4DD4D05D" w14:textId="0BBA4BDC" w:rsidR="0019560B" w:rsidRPr="00A62B75" w:rsidRDefault="0019560B" w:rsidP="00C76B82">
      <w:pPr>
        <w:spacing w:after="100" w:afterAutospacing="1" w:line="288" w:lineRule="auto"/>
        <w:ind w:left="284"/>
        <w:contextualSpacing/>
        <w:jc w:val="both"/>
        <w:rPr>
          <w:rFonts w:ascii="Century Gothic" w:hAnsi="Century Gothic"/>
        </w:rPr>
      </w:pPr>
    </w:p>
    <w:p w14:paraId="32BB0E8D" w14:textId="40E6830A" w:rsidR="004F747F" w:rsidRPr="00A62B75" w:rsidRDefault="007D09D5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  <w:b/>
        </w:rPr>
      </w:pPr>
      <w:r w:rsidRPr="00A62B75">
        <w:rPr>
          <w:rFonts w:ascii="Century Gothic" w:hAnsi="Century Gothic"/>
          <w:b/>
        </w:rPr>
        <w:t>ARTÍCULO 3</w:t>
      </w:r>
      <w:r w:rsidR="00031B10" w:rsidRPr="00A62B75">
        <w:rPr>
          <w:rFonts w:ascii="Century Gothic" w:hAnsi="Century Gothic"/>
          <w:b/>
        </w:rPr>
        <w:t>2</w:t>
      </w:r>
      <w:r w:rsidRPr="00A62B75">
        <w:rPr>
          <w:rFonts w:ascii="Century Gothic" w:hAnsi="Century Gothic"/>
          <w:b/>
        </w:rPr>
        <w:t>.</w:t>
      </w:r>
      <w:r w:rsidRPr="00A62B75">
        <w:rPr>
          <w:rFonts w:ascii="Century Gothic" w:hAnsi="Century Gothic"/>
          <w:b/>
        </w:rPr>
        <w:tab/>
        <w:t xml:space="preserve"> (PROTOCOLIZACIÓN</w:t>
      </w:r>
      <w:r w:rsidR="00031B10" w:rsidRPr="00A62B75">
        <w:rPr>
          <w:rFonts w:ascii="Century Gothic" w:hAnsi="Century Gothic"/>
          <w:b/>
        </w:rPr>
        <w:t xml:space="preserve"> DE CONTRATOS</w:t>
      </w:r>
      <w:r w:rsidRPr="00A62B75">
        <w:rPr>
          <w:rFonts w:ascii="Century Gothic" w:hAnsi="Century Gothic"/>
          <w:b/>
        </w:rPr>
        <w:t>)</w:t>
      </w:r>
    </w:p>
    <w:p w14:paraId="13ECE951" w14:textId="77777777" w:rsidR="00420171" w:rsidRPr="00A62B75" w:rsidRDefault="00F3707D" w:rsidP="00F3707D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 contrato que, por su naturaleza o mandato expreso de Ley, requiera ser otorgado en escritura pública, deberá ser protocolizado por la entidad ante la Notaría de Gobierno, el costo del trámite será asumido por el proveedor.</w:t>
      </w:r>
      <w:r w:rsidR="00420171" w:rsidRPr="00A62B75">
        <w:rPr>
          <w:rFonts w:ascii="Century Gothic" w:hAnsi="Century Gothic"/>
        </w:rPr>
        <w:t xml:space="preserve"> </w:t>
      </w:r>
    </w:p>
    <w:p w14:paraId="0931A560" w14:textId="77777777" w:rsidR="00420171" w:rsidRPr="00A62B75" w:rsidRDefault="00420171" w:rsidP="00F3707D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234EC798" w14:textId="02BF8A84" w:rsidR="00F3707D" w:rsidRPr="00A62B75" w:rsidRDefault="00F3707D" w:rsidP="00902AD3">
      <w:pPr>
        <w:spacing w:after="0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 falta de protocolización del contrato o la demora en concluir este procedimiento, no afecta la validez de las obligaciones contractuales o la procedencia del pago acordado.</w:t>
      </w:r>
    </w:p>
    <w:p w14:paraId="3E2611FF" w14:textId="77777777" w:rsidR="00F3707D" w:rsidRPr="00A62B75" w:rsidRDefault="00F3707D" w:rsidP="00902AD3">
      <w:pPr>
        <w:spacing w:after="0" w:line="288" w:lineRule="auto"/>
        <w:contextualSpacing/>
        <w:jc w:val="both"/>
        <w:rPr>
          <w:rFonts w:ascii="Century Gothic" w:hAnsi="Century Gothic"/>
        </w:rPr>
      </w:pPr>
    </w:p>
    <w:p w14:paraId="5EA8B968" w14:textId="3C54A7E7" w:rsidR="0018629D" w:rsidRPr="00A62B75" w:rsidRDefault="007D09D5" w:rsidP="00BC44FD">
      <w:pPr>
        <w:pStyle w:val="Ttulo1"/>
        <w:numPr>
          <w:ilvl w:val="0"/>
          <w:numId w:val="0"/>
        </w:numPr>
        <w:spacing w:before="0" w:line="288" w:lineRule="auto"/>
        <w:jc w:val="both"/>
        <w:rPr>
          <w:b/>
        </w:rPr>
      </w:pPr>
      <w:bookmarkStart w:id="52" w:name="_Toc210981466"/>
      <w:r w:rsidRPr="00A62B75">
        <w:rPr>
          <w:b/>
        </w:rPr>
        <w:t>ARTÍCULO 3</w:t>
      </w:r>
      <w:r w:rsidR="00420171" w:rsidRPr="00A62B75">
        <w:rPr>
          <w:b/>
        </w:rPr>
        <w:t>3</w:t>
      </w:r>
      <w:r w:rsidRPr="00A62B75">
        <w:rPr>
          <w:b/>
        </w:rPr>
        <w:t>. (MODIFICACIONES AL CONTRATO)</w:t>
      </w:r>
      <w:bookmarkEnd w:id="52"/>
    </w:p>
    <w:p w14:paraId="07F446CC" w14:textId="3120BC84" w:rsidR="00407AC7" w:rsidRPr="00A62B75" w:rsidRDefault="001E1099" w:rsidP="003131A5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La</w:t>
      </w:r>
      <w:r w:rsidR="00407AC7" w:rsidRPr="00A62B75">
        <w:rPr>
          <w:rFonts w:ascii="Century Gothic" w:hAnsi="Century Gothic"/>
        </w:rPr>
        <w:t>s modificaciones al contrato deberán estar destinadas al cumplimiento del objeto de la contratación y ser sustentadas por informe técnico</w:t>
      </w:r>
      <w:r w:rsidRPr="00A62B75">
        <w:rPr>
          <w:rFonts w:ascii="Century Gothic" w:hAnsi="Century Gothic"/>
        </w:rPr>
        <w:t>, legal y cuando corresponda financiero.</w:t>
      </w:r>
    </w:p>
    <w:p w14:paraId="414CB250" w14:textId="1359B2D1" w:rsidR="00407AC7" w:rsidRPr="00A62B75" w:rsidRDefault="00407AC7" w:rsidP="003131A5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Es aplicable cuando la modificación a ser introducida afecte el alcance, monto y/o plazo del contrato</w:t>
      </w:r>
      <w:r w:rsidR="001E1099" w:rsidRPr="00A62B75">
        <w:rPr>
          <w:rFonts w:ascii="Century Gothic" w:hAnsi="Century Gothic"/>
        </w:rPr>
        <w:t>.</w:t>
      </w:r>
    </w:p>
    <w:p w14:paraId="50322303" w14:textId="36A419EF" w:rsidR="00407AC7" w:rsidRPr="00A62B75" w:rsidRDefault="00407AC7" w:rsidP="003131A5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 xml:space="preserve">Si para el cumplimiento del objeto del </w:t>
      </w:r>
      <w:r w:rsidR="00BC44FD">
        <w:rPr>
          <w:rFonts w:ascii="Century Gothic" w:hAnsi="Century Gothic"/>
        </w:rPr>
        <w:t>c</w:t>
      </w:r>
      <w:r w:rsidRPr="00A62B75">
        <w:rPr>
          <w:rFonts w:ascii="Century Gothic" w:hAnsi="Century Gothic"/>
        </w:rPr>
        <w:t>ontrato, fuese necesaria la creación de nuevos ítems o lotes (volúmenes o cantidades no previstas), los precios unitarios de estos ítems o lotes deberán ser negociados</w:t>
      </w:r>
      <w:r w:rsidR="001E1099" w:rsidRPr="00A62B75">
        <w:rPr>
          <w:rFonts w:ascii="Century Gothic" w:hAnsi="Century Gothic"/>
        </w:rPr>
        <w:t xml:space="preserve"> </w:t>
      </w:r>
      <w:r w:rsidR="001E1099" w:rsidRPr="00A62B75">
        <w:rPr>
          <w:rFonts w:ascii="Century Gothic" w:hAnsi="Century Gothic"/>
          <w:b/>
          <w:bCs/>
          <w:i/>
          <w:iCs/>
          <w:shd w:val="clear" w:color="auto" w:fill="D9D9D9" w:themeFill="background1" w:themeFillShade="D9"/>
        </w:rPr>
        <w:t xml:space="preserve">eliminar </w:t>
      </w:r>
      <w:r w:rsidR="00905911" w:rsidRPr="00A62B75">
        <w:rPr>
          <w:rFonts w:ascii="Century Gothic" w:hAnsi="Century Gothic"/>
          <w:b/>
          <w:bCs/>
          <w:i/>
          <w:iCs/>
          <w:shd w:val="clear" w:color="auto" w:fill="D9D9D9" w:themeFill="background1" w:themeFillShade="D9"/>
        </w:rPr>
        <w:t>este párrafo en caso de que la entidad no cuente con autorización para la contratación de obras</w:t>
      </w:r>
      <w:r w:rsidRPr="00A62B75">
        <w:rPr>
          <w:rFonts w:ascii="Century Gothic" w:hAnsi="Century Gothic"/>
          <w:b/>
          <w:bCs/>
          <w:i/>
          <w:iCs/>
          <w:shd w:val="clear" w:color="auto" w:fill="D9D9D9" w:themeFill="background1" w:themeFillShade="D9"/>
        </w:rPr>
        <w:t>.</w:t>
      </w:r>
      <w:r w:rsidRPr="00A62B75">
        <w:rPr>
          <w:rFonts w:ascii="Century Gothic" w:hAnsi="Century Gothic"/>
        </w:rPr>
        <w:t xml:space="preserve"> </w:t>
      </w:r>
    </w:p>
    <w:p w14:paraId="53E04381" w14:textId="3FFBC479" w:rsidR="00407AC7" w:rsidRPr="00A62B75" w:rsidRDefault="00905911" w:rsidP="00E523BE">
      <w:pPr>
        <w:spacing w:after="100" w:afterAutospacing="1" w:line="288" w:lineRule="auto"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  <w:bCs/>
        </w:rPr>
        <w:t xml:space="preserve">En los </w:t>
      </w:r>
      <w:r w:rsidR="00407AC7" w:rsidRPr="00A62B75">
        <w:rPr>
          <w:rFonts w:ascii="Century Gothic" w:hAnsi="Century Gothic"/>
          <w:bCs/>
        </w:rPr>
        <w:t>Contrato</w:t>
      </w:r>
      <w:r w:rsidRPr="00A62B75">
        <w:rPr>
          <w:rFonts w:ascii="Century Gothic" w:hAnsi="Century Gothic"/>
          <w:bCs/>
        </w:rPr>
        <w:t>s</w:t>
      </w:r>
      <w:r w:rsidR="00407AC7" w:rsidRPr="00A62B75">
        <w:rPr>
          <w:rFonts w:ascii="Century Gothic" w:hAnsi="Century Gothic"/>
          <w:bCs/>
        </w:rPr>
        <w:t xml:space="preserve"> de Adhesión</w:t>
      </w:r>
      <w:r w:rsidRPr="00A62B75">
        <w:rPr>
          <w:rFonts w:ascii="Century Gothic" w:hAnsi="Century Gothic"/>
          <w:b/>
        </w:rPr>
        <w:t>,</w:t>
      </w:r>
      <w:r w:rsidR="00407AC7" w:rsidRPr="00A62B75">
        <w:rPr>
          <w:rFonts w:ascii="Century Gothic" w:hAnsi="Century Gothic"/>
        </w:rPr>
        <w:t xml:space="preserve"> </w:t>
      </w:r>
      <w:r w:rsidRPr="00A62B75">
        <w:rPr>
          <w:rFonts w:ascii="Century Gothic" w:hAnsi="Century Gothic"/>
        </w:rPr>
        <w:t>l</w:t>
      </w:r>
      <w:r w:rsidR="00407AC7" w:rsidRPr="00A62B75">
        <w:rPr>
          <w:rFonts w:ascii="Century Gothic" w:hAnsi="Century Gothic"/>
        </w:rPr>
        <w:t>as modificaciones al contrato se realizarán en virtud de las cláusulas y condiciones establecidas por el proveedor en el mismo.</w:t>
      </w:r>
    </w:p>
    <w:p w14:paraId="5D8A9A15" w14:textId="77777777" w:rsidR="00407AC7" w:rsidRDefault="00407AC7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El documento de modificación al contrato será suscrito por la MAE o por la autoridad que suscribió el contrato principal.</w:t>
      </w:r>
    </w:p>
    <w:p w14:paraId="1CECECAA" w14:textId="77777777" w:rsidR="00E7269F" w:rsidRPr="00A62B75" w:rsidRDefault="00E7269F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</w:p>
    <w:p w14:paraId="3FC7D265" w14:textId="38AD1E0A" w:rsidR="00A754AF" w:rsidRPr="000F1438" w:rsidRDefault="00407AC7" w:rsidP="00C76B82">
      <w:pPr>
        <w:spacing w:after="100" w:afterAutospacing="1" w:line="288" w:lineRule="auto"/>
        <w:contextualSpacing/>
        <w:jc w:val="both"/>
        <w:rPr>
          <w:rFonts w:ascii="Century Gothic" w:hAnsi="Century Gothic"/>
        </w:rPr>
      </w:pPr>
      <w:r w:rsidRPr="00A62B75">
        <w:rPr>
          <w:rFonts w:ascii="Century Gothic" w:hAnsi="Century Gothic"/>
        </w:rPr>
        <w:t>Procederá la cesión o la subrogación de contratos por causa de fuerza mayor, caso fortuito o necesidad pública, previa aprobación de la MAE de la Entidad contratante.</w:t>
      </w:r>
      <w:r w:rsidRPr="000F1438">
        <w:rPr>
          <w:rFonts w:ascii="Century Gothic" w:hAnsi="Century Gothic"/>
        </w:rPr>
        <w:t xml:space="preserve"> </w:t>
      </w:r>
    </w:p>
    <w:sectPr w:rsidR="00A754AF" w:rsidRPr="000F1438" w:rsidSect="006D01A3">
      <w:footerReference w:type="default" r:id="rId12"/>
      <w:pgSz w:w="12240" w:h="15840" w:code="119"/>
      <w:pgMar w:top="1021" w:right="1021" w:bottom="1021" w:left="1134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F791" w14:textId="77777777" w:rsidR="00C80F15" w:rsidRDefault="00C80F15" w:rsidP="00477D4A">
      <w:pPr>
        <w:spacing w:after="0" w:line="240" w:lineRule="auto"/>
      </w:pPr>
      <w:r>
        <w:separator/>
      </w:r>
    </w:p>
  </w:endnote>
  <w:endnote w:type="continuationSeparator" w:id="0">
    <w:p w14:paraId="1352B425" w14:textId="77777777" w:rsidR="00C80F15" w:rsidRDefault="00C80F15" w:rsidP="0047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B80B" w14:textId="49F96497" w:rsidR="00C80F15" w:rsidRDefault="00C80F15">
    <w:pPr>
      <w:pStyle w:val="Piedepgina"/>
      <w:jc w:val="right"/>
    </w:pPr>
  </w:p>
  <w:p w14:paraId="6547773F" w14:textId="77777777" w:rsidR="00C80F15" w:rsidRDefault="00C80F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5245117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1DD768EB" w14:textId="77777777" w:rsidR="00C80F15" w:rsidRPr="006D01A3" w:rsidRDefault="00C80F15">
        <w:pPr>
          <w:pStyle w:val="Piedepgina"/>
          <w:jc w:val="right"/>
          <w:rPr>
            <w:rFonts w:ascii="Century Gothic" w:hAnsi="Century Gothic"/>
            <w:sz w:val="20"/>
            <w:szCs w:val="20"/>
          </w:rPr>
        </w:pPr>
        <w:r w:rsidRPr="006D01A3">
          <w:rPr>
            <w:rFonts w:ascii="Century Gothic" w:hAnsi="Century Gothic"/>
            <w:sz w:val="20"/>
            <w:szCs w:val="20"/>
          </w:rPr>
          <w:fldChar w:fldCharType="begin"/>
        </w:r>
        <w:r w:rsidRPr="006D01A3">
          <w:rPr>
            <w:rFonts w:ascii="Century Gothic" w:hAnsi="Century Gothic"/>
            <w:sz w:val="20"/>
            <w:szCs w:val="20"/>
          </w:rPr>
          <w:instrText>PAGE   \* MERGEFORMAT</w:instrText>
        </w:r>
        <w:r w:rsidRPr="006D01A3">
          <w:rPr>
            <w:rFonts w:ascii="Century Gothic" w:hAnsi="Century Gothic"/>
            <w:sz w:val="20"/>
            <w:szCs w:val="20"/>
          </w:rPr>
          <w:fldChar w:fldCharType="separate"/>
        </w:r>
        <w:r w:rsidR="007821D0" w:rsidRPr="007821D0">
          <w:rPr>
            <w:rFonts w:ascii="Century Gothic" w:hAnsi="Century Gothic"/>
            <w:noProof/>
            <w:sz w:val="20"/>
            <w:szCs w:val="20"/>
            <w:lang w:val="es-ES"/>
          </w:rPr>
          <w:t>2</w:t>
        </w:r>
        <w:r w:rsidRPr="006D01A3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6BE0BD1C" w14:textId="77777777" w:rsidR="00C80F15" w:rsidRDefault="00C80F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EFB6E" w14:textId="77777777" w:rsidR="00C80F15" w:rsidRDefault="00C80F15" w:rsidP="00477D4A">
      <w:pPr>
        <w:spacing w:after="0" w:line="240" w:lineRule="auto"/>
      </w:pPr>
      <w:r>
        <w:separator/>
      </w:r>
    </w:p>
  </w:footnote>
  <w:footnote w:type="continuationSeparator" w:id="0">
    <w:p w14:paraId="758CC9F8" w14:textId="77777777" w:rsidR="00C80F15" w:rsidRDefault="00C80F15" w:rsidP="00477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3740" w14:textId="77777777" w:rsidR="00C80F15" w:rsidRDefault="00C80F15" w:rsidP="00477D4A">
    <w:pPr>
      <w:pStyle w:val="Encabezado"/>
      <w:jc w:val="center"/>
    </w:pPr>
  </w:p>
  <w:p w14:paraId="4AD95323" w14:textId="77777777" w:rsidR="00C80F15" w:rsidRDefault="00C80F15" w:rsidP="00477D4A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9079E" w14:textId="77777777" w:rsidR="00C80F15" w:rsidRDefault="00C80F15" w:rsidP="00477D4A">
    <w:pPr>
      <w:pStyle w:val="Encabezado"/>
      <w:jc w:val="center"/>
    </w:pPr>
  </w:p>
  <w:tbl>
    <w:tblPr>
      <w:tblW w:w="102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206"/>
    </w:tblGrid>
    <w:tr w:rsidR="00C80F15" w:rsidRPr="00505A02" w14:paraId="6C990A91" w14:textId="77777777" w:rsidTr="006D01A3">
      <w:tc>
        <w:tcPr>
          <w:tcW w:w="10206" w:type="dxa"/>
          <w:tcBorders>
            <w:left w:val="nil"/>
            <w:right w:val="nil"/>
          </w:tcBorders>
          <w:vAlign w:val="center"/>
        </w:tcPr>
        <w:p w14:paraId="004633F6" w14:textId="77777777" w:rsidR="00C80F15" w:rsidRDefault="00C80F15" w:rsidP="00A0650A">
          <w:pPr>
            <w:pStyle w:val="Ttulo2"/>
            <w:numPr>
              <w:ilvl w:val="0"/>
              <w:numId w:val="0"/>
            </w:numPr>
            <w:spacing w:before="0" w:line="288" w:lineRule="auto"/>
            <w:jc w:val="center"/>
            <w:rPr>
              <w:rFonts w:ascii="Century Gothic" w:hAnsi="Century Gothic" w:cs="Arial"/>
              <w:b/>
              <w:i/>
              <w:color w:val="auto"/>
              <w:sz w:val="22"/>
              <w:szCs w:val="22"/>
            </w:rPr>
          </w:pPr>
          <w:r w:rsidRPr="007101F9">
            <w:rPr>
              <w:rFonts w:ascii="Century Gothic" w:hAnsi="Century Gothic" w:cs="Arial"/>
              <w:b/>
              <w:i/>
              <w:color w:val="auto"/>
              <w:sz w:val="22"/>
              <w:szCs w:val="22"/>
              <w:highlight w:val="lightGray"/>
            </w:rPr>
            <w:t>Señalar el nombre de</w:t>
          </w:r>
          <w:r>
            <w:rPr>
              <w:rFonts w:ascii="Century Gothic" w:hAnsi="Century Gothic" w:cs="Arial"/>
              <w:b/>
              <w:i/>
              <w:color w:val="auto"/>
              <w:sz w:val="22"/>
              <w:szCs w:val="22"/>
              <w:highlight w:val="lightGray"/>
            </w:rPr>
            <w:t xml:space="preserve"> la entidad </w:t>
          </w:r>
        </w:p>
        <w:p w14:paraId="204405A3" w14:textId="77777777" w:rsidR="00C80F15" w:rsidRPr="007101F9" w:rsidRDefault="00C80F15" w:rsidP="00A0650A">
          <w:pPr>
            <w:pStyle w:val="Ttulo2"/>
            <w:numPr>
              <w:ilvl w:val="0"/>
              <w:numId w:val="0"/>
            </w:numPr>
            <w:spacing w:before="0" w:line="288" w:lineRule="auto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7101F9">
            <w:rPr>
              <w:rFonts w:ascii="Century Gothic" w:hAnsi="Century Gothic" w:cs="Arial"/>
              <w:color w:val="auto"/>
              <w:sz w:val="15"/>
              <w:szCs w:val="15"/>
            </w:rPr>
            <w:t>REGLAMENTO ESPECÍFICO DE</w:t>
          </w:r>
          <w:r>
            <w:rPr>
              <w:rFonts w:ascii="Century Gothic" w:hAnsi="Century Gothic" w:cs="Arial"/>
              <w:color w:val="auto"/>
              <w:sz w:val="15"/>
              <w:szCs w:val="15"/>
            </w:rPr>
            <w:t xml:space="preserve"> CONTRATACIÓN DE BIENES Y SERVICIOS ESPECIALIZADOS EN EL EXTRANJERO </w:t>
          </w:r>
          <w:r w:rsidRPr="007101F9">
            <w:rPr>
              <w:rFonts w:ascii="Century Gothic" w:hAnsi="Century Gothic" w:cs="Arial"/>
              <w:color w:val="auto"/>
              <w:sz w:val="15"/>
              <w:szCs w:val="15"/>
            </w:rPr>
            <w:t>(</w:t>
          </w:r>
          <w:r>
            <w:rPr>
              <w:rFonts w:ascii="Century Gothic" w:hAnsi="Century Gothic" w:cs="Arial"/>
              <w:color w:val="auto"/>
              <w:sz w:val="15"/>
              <w:szCs w:val="15"/>
            </w:rPr>
            <w:t>RE-CEE</w:t>
          </w:r>
          <w:r w:rsidRPr="007101F9">
            <w:rPr>
              <w:rFonts w:ascii="Century Gothic" w:hAnsi="Century Gothic" w:cs="Arial"/>
              <w:color w:val="auto"/>
              <w:sz w:val="15"/>
              <w:szCs w:val="15"/>
            </w:rPr>
            <w:t>)</w:t>
          </w:r>
        </w:p>
      </w:tc>
    </w:tr>
  </w:tbl>
  <w:p w14:paraId="4637486C" w14:textId="77777777" w:rsidR="00C80F15" w:rsidRDefault="00C80F15" w:rsidP="00477D4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82"/>
    <w:multiLevelType w:val="hybridMultilevel"/>
    <w:tmpl w:val="90F0CC4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C29C2"/>
    <w:multiLevelType w:val="hybridMultilevel"/>
    <w:tmpl w:val="90F0CC4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BB0675"/>
    <w:multiLevelType w:val="hybridMultilevel"/>
    <w:tmpl w:val="AF20DE92"/>
    <w:lvl w:ilvl="0" w:tplc="16D6580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67FB5"/>
    <w:multiLevelType w:val="multilevel"/>
    <w:tmpl w:val="B1244132"/>
    <w:lvl w:ilvl="0">
      <w:start w:val="7"/>
      <w:numFmt w:val="decimal"/>
      <w:pStyle w:val="Ttulo1"/>
      <w:lvlText w:val="ARTÍCULO %1."/>
      <w:lvlJc w:val="left"/>
      <w:pPr>
        <w:ind w:left="7230" w:firstLine="0"/>
      </w:pPr>
      <w:rPr>
        <w:rFonts w:hint="default"/>
        <w:b/>
        <w:bCs w:val="0"/>
        <w:color w:val="auto"/>
        <w:sz w:val="22"/>
        <w:szCs w:val="22"/>
      </w:rPr>
    </w:lvl>
    <w:lvl w:ilvl="1">
      <w:start w:val="1"/>
      <w:numFmt w:val="decimalZero"/>
      <w:pStyle w:val="Ttulo2"/>
      <w:isLgl/>
      <w:lvlText w:val="Secció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ind w:left="1584" w:hanging="144"/>
      </w:pPr>
      <w:rPr>
        <w:rFonts w:hint="default"/>
      </w:rPr>
    </w:lvl>
  </w:abstractNum>
  <w:abstractNum w:abstractNumId="4" w15:restartNumberingAfterBreak="0">
    <w:nsid w:val="17BF3825"/>
    <w:multiLevelType w:val="hybridMultilevel"/>
    <w:tmpl w:val="4D5AC6BC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E324A2"/>
    <w:multiLevelType w:val="multilevel"/>
    <w:tmpl w:val="EC9A5790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 w:val="0"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8F6C0E"/>
    <w:multiLevelType w:val="hybridMultilevel"/>
    <w:tmpl w:val="5240DABE"/>
    <w:lvl w:ilvl="0" w:tplc="0C0A001B">
      <w:start w:val="1"/>
      <w:numFmt w:val="lowerRoman"/>
      <w:lvlText w:val="%1."/>
      <w:lvlJc w:val="right"/>
      <w:pPr>
        <w:ind w:left="1800" w:hanging="360"/>
      </w:pPr>
    </w:lvl>
    <w:lvl w:ilvl="1" w:tplc="400A0019" w:tentative="1">
      <w:start w:val="1"/>
      <w:numFmt w:val="lowerLetter"/>
      <w:lvlText w:val="%2."/>
      <w:lvlJc w:val="left"/>
      <w:pPr>
        <w:ind w:left="2520" w:hanging="360"/>
      </w:pPr>
    </w:lvl>
    <w:lvl w:ilvl="2" w:tplc="400A001B" w:tentative="1">
      <w:start w:val="1"/>
      <w:numFmt w:val="lowerRoman"/>
      <w:lvlText w:val="%3."/>
      <w:lvlJc w:val="right"/>
      <w:pPr>
        <w:ind w:left="3240" w:hanging="180"/>
      </w:pPr>
    </w:lvl>
    <w:lvl w:ilvl="3" w:tplc="400A000F" w:tentative="1">
      <w:start w:val="1"/>
      <w:numFmt w:val="decimal"/>
      <w:lvlText w:val="%4."/>
      <w:lvlJc w:val="left"/>
      <w:pPr>
        <w:ind w:left="3960" w:hanging="360"/>
      </w:pPr>
    </w:lvl>
    <w:lvl w:ilvl="4" w:tplc="400A0019" w:tentative="1">
      <w:start w:val="1"/>
      <w:numFmt w:val="lowerLetter"/>
      <w:lvlText w:val="%5."/>
      <w:lvlJc w:val="left"/>
      <w:pPr>
        <w:ind w:left="4680" w:hanging="360"/>
      </w:pPr>
    </w:lvl>
    <w:lvl w:ilvl="5" w:tplc="400A001B" w:tentative="1">
      <w:start w:val="1"/>
      <w:numFmt w:val="lowerRoman"/>
      <w:lvlText w:val="%6."/>
      <w:lvlJc w:val="right"/>
      <w:pPr>
        <w:ind w:left="5400" w:hanging="180"/>
      </w:pPr>
    </w:lvl>
    <w:lvl w:ilvl="6" w:tplc="400A000F" w:tentative="1">
      <w:start w:val="1"/>
      <w:numFmt w:val="decimal"/>
      <w:lvlText w:val="%7."/>
      <w:lvlJc w:val="left"/>
      <w:pPr>
        <w:ind w:left="6120" w:hanging="360"/>
      </w:pPr>
    </w:lvl>
    <w:lvl w:ilvl="7" w:tplc="400A0019" w:tentative="1">
      <w:start w:val="1"/>
      <w:numFmt w:val="lowerLetter"/>
      <w:lvlText w:val="%8."/>
      <w:lvlJc w:val="left"/>
      <w:pPr>
        <w:ind w:left="6840" w:hanging="360"/>
      </w:pPr>
    </w:lvl>
    <w:lvl w:ilvl="8" w:tplc="4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4F3066"/>
    <w:multiLevelType w:val="hybridMultilevel"/>
    <w:tmpl w:val="B4ACA5CE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A7A7B"/>
    <w:multiLevelType w:val="hybridMultilevel"/>
    <w:tmpl w:val="3518277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755DB"/>
    <w:multiLevelType w:val="hybridMultilevel"/>
    <w:tmpl w:val="0B6800BE"/>
    <w:lvl w:ilvl="0" w:tplc="D9C85B54">
      <w:start w:val="1"/>
      <w:numFmt w:val="lowerLetter"/>
      <w:lvlText w:val="%1)"/>
      <w:lvlJc w:val="left"/>
      <w:pPr>
        <w:ind w:left="1425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2275AE6"/>
    <w:multiLevelType w:val="hybridMultilevel"/>
    <w:tmpl w:val="28B4F2C2"/>
    <w:lvl w:ilvl="0" w:tplc="C316D2CE">
      <w:start w:val="1"/>
      <w:numFmt w:val="lowerLetter"/>
      <w:lvlText w:val="%1)"/>
      <w:lvlJc w:val="left"/>
      <w:pPr>
        <w:ind w:left="720" w:hanging="360"/>
      </w:pPr>
      <w:rPr>
        <w:b/>
        <w:strike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74181"/>
    <w:multiLevelType w:val="hybridMultilevel"/>
    <w:tmpl w:val="4D5AC6BC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E02601"/>
    <w:multiLevelType w:val="hybridMultilevel"/>
    <w:tmpl w:val="BBCE50E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4471D4"/>
    <w:multiLevelType w:val="hybridMultilevel"/>
    <w:tmpl w:val="182CA8FA"/>
    <w:lvl w:ilvl="0" w:tplc="183055FC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400A0019" w:tentative="1">
      <w:start w:val="1"/>
      <w:numFmt w:val="lowerLetter"/>
      <w:lvlText w:val="%2."/>
      <w:lvlJc w:val="left"/>
      <w:pPr>
        <w:ind w:left="1648" w:hanging="360"/>
      </w:pPr>
    </w:lvl>
    <w:lvl w:ilvl="2" w:tplc="400A001B" w:tentative="1">
      <w:start w:val="1"/>
      <w:numFmt w:val="lowerRoman"/>
      <w:lvlText w:val="%3."/>
      <w:lvlJc w:val="right"/>
      <w:pPr>
        <w:ind w:left="2368" w:hanging="180"/>
      </w:pPr>
    </w:lvl>
    <w:lvl w:ilvl="3" w:tplc="400A000F" w:tentative="1">
      <w:start w:val="1"/>
      <w:numFmt w:val="decimal"/>
      <w:lvlText w:val="%4."/>
      <w:lvlJc w:val="left"/>
      <w:pPr>
        <w:ind w:left="3088" w:hanging="360"/>
      </w:pPr>
    </w:lvl>
    <w:lvl w:ilvl="4" w:tplc="400A0019" w:tentative="1">
      <w:start w:val="1"/>
      <w:numFmt w:val="lowerLetter"/>
      <w:lvlText w:val="%5."/>
      <w:lvlJc w:val="left"/>
      <w:pPr>
        <w:ind w:left="3808" w:hanging="360"/>
      </w:pPr>
    </w:lvl>
    <w:lvl w:ilvl="5" w:tplc="400A001B" w:tentative="1">
      <w:start w:val="1"/>
      <w:numFmt w:val="lowerRoman"/>
      <w:lvlText w:val="%6."/>
      <w:lvlJc w:val="right"/>
      <w:pPr>
        <w:ind w:left="4528" w:hanging="180"/>
      </w:pPr>
    </w:lvl>
    <w:lvl w:ilvl="6" w:tplc="400A000F" w:tentative="1">
      <w:start w:val="1"/>
      <w:numFmt w:val="decimal"/>
      <w:lvlText w:val="%7."/>
      <w:lvlJc w:val="left"/>
      <w:pPr>
        <w:ind w:left="5248" w:hanging="360"/>
      </w:pPr>
    </w:lvl>
    <w:lvl w:ilvl="7" w:tplc="400A0019" w:tentative="1">
      <w:start w:val="1"/>
      <w:numFmt w:val="lowerLetter"/>
      <w:lvlText w:val="%8."/>
      <w:lvlJc w:val="left"/>
      <w:pPr>
        <w:ind w:left="5968" w:hanging="360"/>
      </w:pPr>
    </w:lvl>
    <w:lvl w:ilvl="8" w:tplc="40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430DDC"/>
    <w:multiLevelType w:val="hybridMultilevel"/>
    <w:tmpl w:val="3B2A36F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F65FF8"/>
    <w:multiLevelType w:val="hybridMultilevel"/>
    <w:tmpl w:val="3B2A36F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61E3E"/>
    <w:multiLevelType w:val="hybridMultilevel"/>
    <w:tmpl w:val="CE14522A"/>
    <w:lvl w:ilvl="0" w:tplc="9AD09552">
      <w:start w:val="1"/>
      <w:numFmt w:val="lowerLetter"/>
      <w:lvlText w:val="%1)"/>
      <w:lvlJc w:val="left"/>
      <w:pPr>
        <w:ind w:left="1440" w:hanging="360"/>
      </w:pPr>
      <w:rPr>
        <w:b/>
        <w:bCs w:val="0"/>
        <w:sz w:val="22"/>
        <w:szCs w:val="18"/>
      </w:rPr>
    </w:lvl>
    <w:lvl w:ilvl="1" w:tplc="F26227D2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BB699A"/>
    <w:multiLevelType w:val="hybridMultilevel"/>
    <w:tmpl w:val="97CCF4FA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74711D"/>
    <w:multiLevelType w:val="hybridMultilevel"/>
    <w:tmpl w:val="B14AFF00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FF3B61"/>
    <w:multiLevelType w:val="hybridMultilevel"/>
    <w:tmpl w:val="1D4C68FE"/>
    <w:lvl w:ilvl="0" w:tplc="6BF875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B2BDF"/>
    <w:multiLevelType w:val="hybridMultilevel"/>
    <w:tmpl w:val="67D822C6"/>
    <w:lvl w:ilvl="0" w:tplc="400A0017">
      <w:start w:val="1"/>
      <w:numFmt w:val="lowerLetter"/>
      <w:lvlText w:val="%1)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4C773DD3"/>
    <w:multiLevelType w:val="hybridMultilevel"/>
    <w:tmpl w:val="076E4176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A35677"/>
    <w:multiLevelType w:val="hybridMultilevel"/>
    <w:tmpl w:val="DBEA4A88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22493"/>
    <w:multiLevelType w:val="hybridMultilevel"/>
    <w:tmpl w:val="F0D82D34"/>
    <w:lvl w:ilvl="0" w:tplc="682A69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50AA3"/>
    <w:multiLevelType w:val="hybridMultilevel"/>
    <w:tmpl w:val="43F0D07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A41C4F"/>
    <w:multiLevelType w:val="hybridMultilevel"/>
    <w:tmpl w:val="0F84A36C"/>
    <w:lvl w:ilvl="0" w:tplc="0B680DD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E1625"/>
    <w:multiLevelType w:val="hybridMultilevel"/>
    <w:tmpl w:val="E0FCB0E6"/>
    <w:lvl w:ilvl="0" w:tplc="1228FE0C">
      <w:start w:val="1"/>
      <w:numFmt w:val="lowerLetter"/>
      <w:lvlText w:val="%1)"/>
      <w:lvlJc w:val="left"/>
      <w:pPr>
        <w:ind w:left="360" w:hanging="360"/>
      </w:pPr>
      <w:rPr>
        <w:rFonts w:ascii="Century Gothic" w:hAnsi="Century Gothic" w:hint="default"/>
        <w:b w:val="0"/>
        <w:strike w:val="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D83260"/>
    <w:multiLevelType w:val="hybridMultilevel"/>
    <w:tmpl w:val="9734538E"/>
    <w:lvl w:ilvl="0" w:tplc="BE7049EE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413185"/>
    <w:multiLevelType w:val="hybridMultilevel"/>
    <w:tmpl w:val="6CBAB3C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376267"/>
    <w:multiLevelType w:val="hybridMultilevel"/>
    <w:tmpl w:val="A49EE980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065EFF"/>
    <w:multiLevelType w:val="hybridMultilevel"/>
    <w:tmpl w:val="C9CE9A44"/>
    <w:lvl w:ilvl="0" w:tplc="A08EEE36">
      <w:start w:val="1"/>
      <w:numFmt w:val="lowerRoman"/>
      <w:lvlText w:val="%1."/>
      <w:lvlJc w:val="right"/>
      <w:pPr>
        <w:ind w:left="108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1E441E"/>
    <w:multiLevelType w:val="hybridMultilevel"/>
    <w:tmpl w:val="7B4C7896"/>
    <w:lvl w:ilvl="0" w:tplc="87DEAF30">
      <w:start w:val="1"/>
      <w:numFmt w:val="lowerRoman"/>
      <w:lvlText w:val="%1."/>
      <w:lvlJc w:val="right"/>
      <w:pPr>
        <w:ind w:left="108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082D1C"/>
    <w:multiLevelType w:val="multilevel"/>
    <w:tmpl w:val="5E763DC8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 w:val="0"/>
        <w:bCs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ABB58F6"/>
    <w:multiLevelType w:val="hybridMultilevel"/>
    <w:tmpl w:val="F5CC41C0"/>
    <w:lvl w:ilvl="0" w:tplc="E57689A6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07E98"/>
    <w:multiLevelType w:val="hybridMultilevel"/>
    <w:tmpl w:val="2BF6F046"/>
    <w:lvl w:ilvl="0" w:tplc="37F8A71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F26227D2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C77204"/>
    <w:multiLevelType w:val="hybridMultilevel"/>
    <w:tmpl w:val="95CC39D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86309A"/>
    <w:multiLevelType w:val="hybridMultilevel"/>
    <w:tmpl w:val="1506F5A6"/>
    <w:lvl w:ilvl="0" w:tplc="6D1ADB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94F78"/>
    <w:multiLevelType w:val="hybridMultilevel"/>
    <w:tmpl w:val="89BA1B76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35185E7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731A90"/>
    <w:multiLevelType w:val="hybridMultilevel"/>
    <w:tmpl w:val="BBCE50E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E23849"/>
    <w:multiLevelType w:val="hybridMultilevel"/>
    <w:tmpl w:val="98F8CC70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9A6CFB"/>
    <w:multiLevelType w:val="hybridMultilevel"/>
    <w:tmpl w:val="94FA9F58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8A08E9"/>
    <w:multiLevelType w:val="hybridMultilevel"/>
    <w:tmpl w:val="E160DB26"/>
    <w:lvl w:ilvl="0" w:tplc="4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36"/>
  </w:num>
  <w:num w:numId="4">
    <w:abstractNumId w:val="20"/>
  </w:num>
  <w:num w:numId="5">
    <w:abstractNumId w:val="35"/>
  </w:num>
  <w:num w:numId="6">
    <w:abstractNumId w:val="29"/>
  </w:num>
  <w:num w:numId="7">
    <w:abstractNumId w:val="0"/>
  </w:num>
  <w:num w:numId="8">
    <w:abstractNumId w:val="27"/>
  </w:num>
  <w:num w:numId="9">
    <w:abstractNumId w:val="40"/>
  </w:num>
  <w:num w:numId="10">
    <w:abstractNumId w:val="39"/>
  </w:num>
  <w:num w:numId="11">
    <w:abstractNumId w:val="21"/>
  </w:num>
  <w:num w:numId="12">
    <w:abstractNumId w:val="18"/>
  </w:num>
  <w:num w:numId="13">
    <w:abstractNumId w:val="26"/>
  </w:num>
  <w:num w:numId="14">
    <w:abstractNumId w:val="37"/>
  </w:num>
  <w:num w:numId="15">
    <w:abstractNumId w:val="24"/>
  </w:num>
  <w:num w:numId="16">
    <w:abstractNumId w:val="38"/>
  </w:num>
  <w:num w:numId="17">
    <w:abstractNumId w:val="33"/>
  </w:num>
  <w:num w:numId="18">
    <w:abstractNumId w:val="8"/>
  </w:num>
  <w:num w:numId="19">
    <w:abstractNumId w:val="10"/>
  </w:num>
  <w:num w:numId="20">
    <w:abstractNumId w:val="23"/>
  </w:num>
  <w:num w:numId="21">
    <w:abstractNumId w:val="9"/>
  </w:num>
  <w:num w:numId="22">
    <w:abstractNumId w:val="2"/>
  </w:num>
  <w:num w:numId="23">
    <w:abstractNumId w:val="19"/>
  </w:num>
  <w:num w:numId="24">
    <w:abstractNumId w:val="22"/>
  </w:num>
  <w:num w:numId="25">
    <w:abstractNumId w:val="11"/>
  </w:num>
  <w:num w:numId="26">
    <w:abstractNumId w:val="31"/>
  </w:num>
  <w:num w:numId="27">
    <w:abstractNumId w:val="30"/>
  </w:num>
  <w:num w:numId="28">
    <w:abstractNumId w:val="14"/>
  </w:num>
  <w:num w:numId="29">
    <w:abstractNumId w:val="17"/>
  </w:num>
  <w:num w:numId="30">
    <w:abstractNumId w:val="12"/>
  </w:num>
  <w:num w:numId="31">
    <w:abstractNumId w:val="6"/>
  </w:num>
  <w:num w:numId="32">
    <w:abstractNumId w:val="7"/>
  </w:num>
  <w:num w:numId="33">
    <w:abstractNumId w:val="3"/>
  </w:num>
  <w:num w:numId="34">
    <w:abstractNumId w:val="5"/>
  </w:num>
  <w:num w:numId="35">
    <w:abstractNumId w:val="34"/>
  </w:num>
  <w:num w:numId="36">
    <w:abstractNumId w:val="28"/>
  </w:num>
  <w:num w:numId="37">
    <w:abstractNumId w:val="1"/>
  </w:num>
  <w:num w:numId="38">
    <w:abstractNumId w:val="4"/>
  </w:num>
  <w:num w:numId="39">
    <w:abstractNumId w:val="41"/>
  </w:num>
  <w:num w:numId="40">
    <w:abstractNumId w:val="32"/>
  </w:num>
  <w:num w:numId="41">
    <w:abstractNumId w:val="16"/>
  </w:num>
  <w:num w:numId="42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47F"/>
    <w:rsid w:val="00007E83"/>
    <w:rsid w:val="00010F9D"/>
    <w:rsid w:val="000204B0"/>
    <w:rsid w:val="0002094A"/>
    <w:rsid w:val="0002512D"/>
    <w:rsid w:val="00031B10"/>
    <w:rsid w:val="00033AA9"/>
    <w:rsid w:val="00033FB6"/>
    <w:rsid w:val="00037720"/>
    <w:rsid w:val="00041D1F"/>
    <w:rsid w:val="000602A4"/>
    <w:rsid w:val="00064949"/>
    <w:rsid w:val="000825D0"/>
    <w:rsid w:val="00084A2C"/>
    <w:rsid w:val="00097C39"/>
    <w:rsid w:val="000B0A97"/>
    <w:rsid w:val="000B304D"/>
    <w:rsid w:val="000B56B2"/>
    <w:rsid w:val="000B5B87"/>
    <w:rsid w:val="000C0687"/>
    <w:rsid w:val="000C2A74"/>
    <w:rsid w:val="000C3A6E"/>
    <w:rsid w:val="000C5DF9"/>
    <w:rsid w:val="000D0AB7"/>
    <w:rsid w:val="000D3F44"/>
    <w:rsid w:val="000D70E5"/>
    <w:rsid w:val="000E1DA5"/>
    <w:rsid w:val="000F028E"/>
    <w:rsid w:val="000F1438"/>
    <w:rsid w:val="000F542E"/>
    <w:rsid w:val="000F7274"/>
    <w:rsid w:val="00101C46"/>
    <w:rsid w:val="0010709F"/>
    <w:rsid w:val="00117D43"/>
    <w:rsid w:val="001249FA"/>
    <w:rsid w:val="0013419D"/>
    <w:rsid w:val="00134493"/>
    <w:rsid w:val="001435D7"/>
    <w:rsid w:val="00144209"/>
    <w:rsid w:val="001471DD"/>
    <w:rsid w:val="00150CB6"/>
    <w:rsid w:val="00150FD0"/>
    <w:rsid w:val="00153EDA"/>
    <w:rsid w:val="00154669"/>
    <w:rsid w:val="00160F4A"/>
    <w:rsid w:val="0016164F"/>
    <w:rsid w:val="00164AB2"/>
    <w:rsid w:val="001652E3"/>
    <w:rsid w:val="001701B5"/>
    <w:rsid w:val="0018146E"/>
    <w:rsid w:val="00185ECA"/>
    <w:rsid w:val="0018629D"/>
    <w:rsid w:val="0019560B"/>
    <w:rsid w:val="00197190"/>
    <w:rsid w:val="001B112B"/>
    <w:rsid w:val="001B3C7E"/>
    <w:rsid w:val="001B4ECF"/>
    <w:rsid w:val="001C6108"/>
    <w:rsid w:val="001D5FD4"/>
    <w:rsid w:val="001D6492"/>
    <w:rsid w:val="001E1099"/>
    <w:rsid w:val="001F2467"/>
    <w:rsid w:val="002039A7"/>
    <w:rsid w:val="0020680D"/>
    <w:rsid w:val="00206865"/>
    <w:rsid w:val="00206FA5"/>
    <w:rsid w:val="00227FAF"/>
    <w:rsid w:val="00230C32"/>
    <w:rsid w:val="002572C6"/>
    <w:rsid w:val="00257749"/>
    <w:rsid w:val="00262645"/>
    <w:rsid w:val="00264FDC"/>
    <w:rsid w:val="00267D81"/>
    <w:rsid w:val="00285F2C"/>
    <w:rsid w:val="002918DF"/>
    <w:rsid w:val="002A5B96"/>
    <w:rsid w:val="002B175C"/>
    <w:rsid w:val="002B3CD9"/>
    <w:rsid w:val="002B68E3"/>
    <w:rsid w:val="002C34DD"/>
    <w:rsid w:val="002C6AD5"/>
    <w:rsid w:val="002D6B5A"/>
    <w:rsid w:val="002E1DF6"/>
    <w:rsid w:val="002E6CA2"/>
    <w:rsid w:val="00305ADA"/>
    <w:rsid w:val="0030703A"/>
    <w:rsid w:val="00312C98"/>
    <w:rsid w:val="003131A5"/>
    <w:rsid w:val="00315822"/>
    <w:rsid w:val="00324412"/>
    <w:rsid w:val="00324F68"/>
    <w:rsid w:val="0033112B"/>
    <w:rsid w:val="00331607"/>
    <w:rsid w:val="00341D5A"/>
    <w:rsid w:val="003422D0"/>
    <w:rsid w:val="00342AC2"/>
    <w:rsid w:val="00343D56"/>
    <w:rsid w:val="00344C15"/>
    <w:rsid w:val="00350102"/>
    <w:rsid w:val="00353FCC"/>
    <w:rsid w:val="00366F31"/>
    <w:rsid w:val="00370126"/>
    <w:rsid w:val="0037017A"/>
    <w:rsid w:val="00373229"/>
    <w:rsid w:val="003748E7"/>
    <w:rsid w:val="00376347"/>
    <w:rsid w:val="00393F25"/>
    <w:rsid w:val="003948C0"/>
    <w:rsid w:val="003976C8"/>
    <w:rsid w:val="003A1097"/>
    <w:rsid w:val="003A2CD3"/>
    <w:rsid w:val="003A35BB"/>
    <w:rsid w:val="003B396A"/>
    <w:rsid w:val="003B45AE"/>
    <w:rsid w:val="003B5389"/>
    <w:rsid w:val="003C2C8D"/>
    <w:rsid w:val="003C4976"/>
    <w:rsid w:val="003E098D"/>
    <w:rsid w:val="003E4A4A"/>
    <w:rsid w:val="003E6774"/>
    <w:rsid w:val="003E77B8"/>
    <w:rsid w:val="003F13E4"/>
    <w:rsid w:val="003F7CC9"/>
    <w:rsid w:val="00407AC7"/>
    <w:rsid w:val="00420171"/>
    <w:rsid w:val="0045132C"/>
    <w:rsid w:val="00463B41"/>
    <w:rsid w:val="0046665C"/>
    <w:rsid w:val="00467EA4"/>
    <w:rsid w:val="00471A9E"/>
    <w:rsid w:val="00472081"/>
    <w:rsid w:val="00476FC3"/>
    <w:rsid w:val="00477D4A"/>
    <w:rsid w:val="00485909"/>
    <w:rsid w:val="0049309B"/>
    <w:rsid w:val="0049464D"/>
    <w:rsid w:val="004A4797"/>
    <w:rsid w:val="004A4D38"/>
    <w:rsid w:val="004A5D74"/>
    <w:rsid w:val="004A5FAC"/>
    <w:rsid w:val="004B09D3"/>
    <w:rsid w:val="004B13DD"/>
    <w:rsid w:val="004B5F25"/>
    <w:rsid w:val="004C245D"/>
    <w:rsid w:val="004C767F"/>
    <w:rsid w:val="004D6FDD"/>
    <w:rsid w:val="004E4FAA"/>
    <w:rsid w:val="004F16F2"/>
    <w:rsid w:val="004F747F"/>
    <w:rsid w:val="004F7D65"/>
    <w:rsid w:val="00500EAA"/>
    <w:rsid w:val="00501AC3"/>
    <w:rsid w:val="0051094A"/>
    <w:rsid w:val="00512928"/>
    <w:rsid w:val="005153A0"/>
    <w:rsid w:val="00521805"/>
    <w:rsid w:val="00527FC6"/>
    <w:rsid w:val="00533B43"/>
    <w:rsid w:val="0053561A"/>
    <w:rsid w:val="00536F1D"/>
    <w:rsid w:val="005415AD"/>
    <w:rsid w:val="00544444"/>
    <w:rsid w:val="00545BC6"/>
    <w:rsid w:val="00554F25"/>
    <w:rsid w:val="00560AF5"/>
    <w:rsid w:val="005630B1"/>
    <w:rsid w:val="00566BF9"/>
    <w:rsid w:val="00576E5E"/>
    <w:rsid w:val="00585518"/>
    <w:rsid w:val="0059754E"/>
    <w:rsid w:val="005B3EED"/>
    <w:rsid w:val="005C4A4C"/>
    <w:rsid w:val="005D0631"/>
    <w:rsid w:val="005E73AB"/>
    <w:rsid w:val="005F1EB9"/>
    <w:rsid w:val="005F3B17"/>
    <w:rsid w:val="005F3E71"/>
    <w:rsid w:val="005F61C1"/>
    <w:rsid w:val="005F763C"/>
    <w:rsid w:val="00606277"/>
    <w:rsid w:val="00606715"/>
    <w:rsid w:val="006068F6"/>
    <w:rsid w:val="00614656"/>
    <w:rsid w:val="0061719E"/>
    <w:rsid w:val="006310C0"/>
    <w:rsid w:val="00633345"/>
    <w:rsid w:val="00635362"/>
    <w:rsid w:val="0064609D"/>
    <w:rsid w:val="0065154E"/>
    <w:rsid w:val="00651D58"/>
    <w:rsid w:val="006642D6"/>
    <w:rsid w:val="006646F0"/>
    <w:rsid w:val="006670BC"/>
    <w:rsid w:val="00676A89"/>
    <w:rsid w:val="006817F7"/>
    <w:rsid w:val="00691955"/>
    <w:rsid w:val="0069264B"/>
    <w:rsid w:val="006A66C7"/>
    <w:rsid w:val="006B07B4"/>
    <w:rsid w:val="006C418D"/>
    <w:rsid w:val="006C64C8"/>
    <w:rsid w:val="006D01A3"/>
    <w:rsid w:val="006D3C4B"/>
    <w:rsid w:val="006D70C6"/>
    <w:rsid w:val="006D775A"/>
    <w:rsid w:val="006E1CCD"/>
    <w:rsid w:val="006E3CB6"/>
    <w:rsid w:val="007101F9"/>
    <w:rsid w:val="00711E1A"/>
    <w:rsid w:val="007127DF"/>
    <w:rsid w:val="00717D77"/>
    <w:rsid w:val="0072160E"/>
    <w:rsid w:val="00721E24"/>
    <w:rsid w:val="00722B91"/>
    <w:rsid w:val="0073513B"/>
    <w:rsid w:val="0074590E"/>
    <w:rsid w:val="0075188A"/>
    <w:rsid w:val="00757DE9"/>
    <w:rsid w:val="00777062"/>
    <w:rsid w:val="007821D0"/>
    <w:rsid w:val="00784D74"/>
    <w:rsid w:val="00784E86"/>
    <w:rsid w:val="0079491D"/>
    <w:rsid w:val="007A0613"/>
    <w:rsid w:val="007B0434"/>
    <w:rsid w:val="007B3DBF"/>
    <w:rsid w:val="007C471D"/>
    <w:rsid w:val="007C4C77"/>
    <w:rsid w:val="007D09D5"/>
    <w:rsid w:val="007D1647"/>
    <w:rsid w:val="007D5233"/>
    <w:rsid w:val="007E44D3"/>
    <w:rsid w:val="007E564F"/>
    <w:rsid w:val="007E6DC3"/>
    <w:rsid w:val="007F3A84"/>
    <w:rsid w:val="008038B9"/>
    <w:rsid w:val="00806F62"/>
    <w:rsid w:val="0080706A"/>
    <w:rsid w:val="00813D40"/>
    <w:rsid w:val="00824D78"/>
    <w:rsid w:val="00826D22"/>
    <w:rsid w:val="00842250"/>
    <w:rsid w:val="00860D82"/>
    <w:rsid w:val="00861D30"/>
    <w:rsid w:val="00862CE4"/>
    <w:rsid w:val="0086663F"/>
    <w:rsid w:val="00870447"/>
    <w:rsid w:val="00870E1B"/>
    <w:rsid w:val="008766D4"/>
    <w:rsid w:val="008767B7"/>
    <w:rsid w:val="008770C8"/>
    <w:rsid w:val="008770D4"/>
    <w:rsid w:val="00877B4C"/>
    <w:rsid w:val="00880759"/>
    <w:rsid w:val="00881377"/>
    <w:rsid w:val="008834E3"/>
    <w:rsid w:val="0089070F"/>
    <w:rsid w:val="00894A7B"/>
    <w:rsid w:val="0089584F"/>
    <w:rsid w:val="008A757A"/>
    <w:rsid w:val="008B339B"/>
    <w:rsid w:val="008B3DE0"/>
    <w:rsid w:val="008B4CE2"/>
    <w:rsid w:val="008B5638"/>
    <w:rsid w:val="008C24D2"/>
    <w:rsid w:val="008C5027"/>
    <w:rsid w:val="008D428E"/>
    <w:rsid w:val="008E60E5"/>
    <w:rsid w:val="008F7985"/>
    <w:rsid w:val="008F79CC"/>
    <w:rsid w:val="00902AD3"/>
    <w:rsid w:val="00905911"/>
    <w:rsid w:val="009241CC"/>
    <w:rsid w:val="00925198"/>
    <w:rsid w:val="00926595"/>
    <w:rsid w:val="00936A0C"/>
    <w:rsid w:val="00943D3F"/>
    <w:rsid w:val="0094705E"/>
    <w:rsid w:val="0095012B"/>
    <w:rsid w:val="0095535D"/>
    <w:rsid w:val="00956A98"/>
    <w:rsid w:val="0097653E"/>
    <w:rsid w:val="00986409"/>
    <w:rsid w:val="00987B23"/>
    <w:rsid w:val="00990F12"/>
    <w:rsid w:val="009941AF"/>
    <w:rsid w:val="009945B7"/>
    <w:rsid w:val="00994930"/>
    <w:rsid w:val="009952AF"/>
    <w:rsid w:val="00997125"/>
    <w:rsid w:val="009A0613"/>
    <w:rsid w:val="009A19C9"/>
    <w:rsid w:val="009A5170"/>
    <w:rsid w:val="009B3327"/>
    <w:rsid w:val="009B6B99"/>
    <w:rsid w:val="009B7E8F"/>
    <w:rsid w:val="009C38EA"/>
    <w:rsid w:val="009C42B0"/>
    <w:rsid w:val="009C4412"/>
    <w:rsid w:val="009C6B88"/>
    <w:rsid w:val="009D66C7"/>
    <w:rsid w:val="009E65F5"/>
    <w:rsid w:val="009E7E17"/>
    <w:rsid w:val="00A04D5E"/>
    <w:rsid w:val="00A0650A"/>
    <w:rsid w:val="00A10821"/>
    <w:rsid w:val="00A1726E"/>
    <w:rsid w:val="00A32111"/>
    <w:rsid w:val="00A3285E"/>
    <w:rsid w:val="00A35DE7"/>
    <w:rsid w:val="00A41AAF"/>
    <w:rsid w:val="00A43112"/>
    <w:rsid w:val="00A44050"/>
    <w:rsid w:val="00A50464"/>
    <w:rsid w:val="00A527BA"/>
    <w:rsid w:val="00A571CC"/>
    <w:rsid w:val="00A61F79"/>
    <w:rsid w:val="00A62B75"/>
    <w:rsid w:val="00A67B62"/>
    <w:rsid w:val="00A754AF"/>
    <w:rsid w:val="00A8238E"/>
    <w:rsid w:val="00A83224"/>
    <w:rsid w:val="00A90A11"/>
    <w:rsid w:val="00A911B4"/>
    <w:rsid w:val="00A9576B"/>
    <w:rsid w:val="00AA6B9B"/>
    <w:rsid w:val="00AB27CF"/>
    <w:rsid w:val="00AD1F7E"/>
    <w:rsid w:val="00AD1F83"/>
    <w:rsid w:val="00AD26CA"/>
    <w:rsid w:val="00AE200A"/>
    <w:rsid w:val="00AE6FAB"/>
    <w:rsid w:val="00AF166E"/>
    <w:rsid w:val="00B03F8B"/>
    <w:rsid w:val="00B17C80"/>
    <w:rsid w:val="00B2768B"/>
    <w:rsid w:val="00B27DB0"/>
    <w:rsid w:val="00B30729"/>
    <w:rsid w:val="00B509C6"/>
    <w:rsid w:val="00B51849"/>
    <w:rsid w:val="00B5286C"/>
    <w:rsid w:val="00B56A5F"/>
    <w:rsid w:val="00B6118E"/>
    <w:rsid w:val="00B658FF"/>
    <w:rsid w:val="00B84CC9"/>
    <w:rsid w:val="00B92433"/>
    <w:rsid w:val="00BA0FD2"/>
    <w:rsid w:val="00BA20B7"/>
    <w:rsid w:val="00BB2763"/>
    <w:rsid w:val="00BB7F6E"/>
    <w:rsid w:val="00BC44FD"/>
    <w:rsid w:val="00BE291A"/>
    <w:rsid w:val="00BE45F6"/>
    <w:rsid w:val="00BF02AF"/>
    <w:rsid w:val="00BF0831"/>
    <w:rsid w:val="00C0370D"/>
    <w:rsid w:val="00C076B5"/>
    <w:rsid w:val="00C15BCC"/>
    <w:rsid w:val="00C2772A"/>
    <w:rsid w:val="00C3148E"/>
    <w:rsid w:val="00C33282"/>
    <w:rsid w:val="00C472F0"/>
    <w:rsid w:val="00C500CF"/>
    <w:rsid w:val="00C52CEF"/>
    <w:rsid w:val="00C6086F"/>
    <w:rsid w:val="00C67619"/>
    <w:rsid w:val="00C71D1F"/>
    <w:rsid w:val="00C72870"/>
    <w:rsid w:val="00C73A74"/>
    <w:rsid w:val="00C76B82"/>
    <w:rsid w:val="00C80F15"/>
    <w:rsid w:val="00C84FB1"/>
    <w:rsid w:val="00C87CA4"/>
    <w:rsid w:val="00C87F31"/>
    <w:rsid w:val="00C938E8"/>
    <w:rsid w:val="00C94ADA"/>
    <w:rsid w:val="00C97A4E"/>
    <w:rsid w:val="00CA3BBE"/>
    <w:rsid w:val="00CA7653"/>
    <w:rsid w:val="00CB5748"/>
    <w:rsid w:val="00CC194E"/>
    <w:rsid w:val="00CE2FC3"/>
    <w:rsid w:val="00CE78B0"/>
    <w:rsid w:val="00CF0837"/>
    <w:rsid w:val="00CF2F64"/>
    <w:rsid w:val="00CF3887"/>
    <w:rsid w:val="00CF4025"/>
    <w:rsid w:val="00D01425"/>
    <w:rsid w:val="00D04317"/>
    <w:rsid w:val="00D229EC"/>
    <w:rsid w:val="00D27A0B"/>
    <w:rsid w:val="00D31521"/>
    <w:rsid w:val="00D40DC6"/>
    <w:rsid w:val="00D447FE"/>
    <w:rsid w:val="00D46045"/>
    <w:rsid w:val="00D478C8"/>
    <w:rsid w:val="00D50470"/>
    <w:rsid w:val="00D54A6C"/>
    <w:rsid w:val="00D554EA"/>
    <w:rsid w:val="00D65143"/>
    <w:rsid w:val="00D6674B"/>
    <w:rsid w:val="00D70E24"/>
    <w:rsid w:val="00DA0EC6"/>
    <w:rsid w:val="00DA154D"/>
    <w:rsid w:val="00DC6529"/>
    <w:rsid w:val="00DD0456"/>
    <w:rsid w:val="00DD6765"/>
    <w:rsid w:val="00DE64FF"/>
    <w:rsid w:val="00E14ABB"/>
    <w:rsid w:val="00E263B8"/>
    <w:rsid w:val="00E3012E"/>
    <w:rsid w:val="00E30392"/>
    <w:rsid w:val="00E3223E"/>
    <w:rsid w:val="00E33B56"/>
    <w:rsid w:val="00E34028"/>
    <w:rsid w:val="00E430E5"/>
    <w:rsid w:val="00E454F5"/>
    <w:rsid w:val="00E5164B"/>
    <w:rsid w:val="00E523BE"/>
    <w:rsid w:val="00E54D63"/>
    <w:rsid w:val="00E71F9E"/>
    <w:rsid w:val="00E7269F"/>
    <w:rsid w:val="00E80DD2"/>
    <w:rsid w:val="00E812FB"/>
    <w:rsid w:val="00E90EFE"/>
    <w:rsid w:val="00E92577"/>
    <w:rsid w:val="00E9333C"/>
    <w:rsid w:val="00E9732F"/>
    <w:rsid w:val="00EA4B7B"/>
    <w:rsid w:val="00EB2A60"/>
    <w:rsid w:val="00EB6510"/>
    <w:rsid w:val="00EC09DF"/>
    <w:rsid w:val="00EC18F4"/>
    <w:rsid w:val="00EC497F"/>
    <w:rsid w:val="00EC62D8"/>
    <w:rsid w:val="00ED6779"/>
    <w:rsid w:val="00ED729B"/>
    <w:rsid w:val="00EE1DF2"/>
    <w:rsid w:val="00EE2932"/>
    <w:rsid w:val="00EF0DF8"/>
    <w:rsid w:val="00F04082"/>
    <w:rsid w:val="00F15D10"/>
    <w:rsid w:val="00F1685C"/>
    <w:rsid w:val="00F22795"/>
    <w:rsid w:val="00F3707D"/>
    <w:rsid w:val="00F44C72"/>
    <w:rsid w:val="00F469FC"/>
    <w:rsid w:val="00F55305"/>
    <w:rsid w:val="00F645F0"/>
    <w:rsid w:val="00F7462A"/>
    <w:rsid w:val="00FA1659"/>
    <w:rsid w:val="00FA619F"/>
    <w:rsid w:val="00FA6AA2"/>
    <w:rsid w:val="00FB15A0"/>
    <w:rsid w:val="00FB35E1"/>
    <w:rsid w:val="00FB507E"/>
    <w:rsid w:val="00FD617B"/>
    <w:rsid w:val="00FD7D69"/>
    <w:rsid w:val="00FE3FE2"/>
    <w:rsid w:val="00FE5BE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51848"/>
  <w15:docId w15:val="{F10913AB-AF3A-41FA-BC0D-D7256BD6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F12"/>
  </w:style>
  <w:style w:type="paragraph" w:styleId="Ttulo1">
    <w:name w:val="heading 1"/>
    <w:basedOn w:val="Normal"/>
    <w:next w:val="Normal"/>
    <w:link w:val="Ttulo1Car"/>
    <w:uiPriority w:val="9"/>
    <w:qFormat/>
    <w:rsid w:val="006D01A3"/>
    <w:pPr>
      <w:keepNext/>
      <w:keepLines/>
      <w:numPr>
        <w:numId w:val="33"/>
      </w:numPr>
      <w:spacing w:before="240" w:after="0" w:line="240" w:lineRule="auto"/>
      <w:outlineLvl w:val="0"/>
    </w:pPr>
    <w:rPr>
      <w:rFonts w:ascii="Century Gothic" w:eastAsiaTheme="majorEastAsia" w:hAnsi="Century Gothic" w:cstheme="majorBidi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4412"/>
    <w:pPr>
      <w:keepNext/>
      <w:keepLines/>
      <w:numPr>
        <w:ilvl w:val="1"/>
        <w:numId w:val="33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C4412"/>
    <w:pPr>
      <w:keepNext/>
      <w:keepLines/>
      <w:numPr>
        <w:ilvl w:val="2"/>
        <w:numId w:val="33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C4412"/>
    <w:pPr>
      <w:keepNext/>
      <w:keepLines/>
      <w:numPr>
        <w:ilvl w:val="3"/>
        <w:numId w:val="33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C4412"/>
    <w:pPr>
      <w:keepNext/>
      <w:keepLines/>
      <w:numPr>
        <w:ilvl w:val="4"/>
        <w:numId w:val="3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C4412"/>
    <w:pPr>
      <w:keepNext/>
      <w:keepLines/>
      <w:numPr>
        <w:ilvl w:val="5"/>
        <w:numId w:val="3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C4412"/>
    <w:pPr>
      <w:keepNext/>
      <w:keepLines/>
      <w:numPr>
        <w:ilvl w:val="6"/>
        <w:numId w:val="3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C4412"/>
    <w:pPr>
      <w:keepNext/>
      <w:keepLines/>
      <w:numPr>
        <w:ilvl w:val="7"/>
        <w:numId w:val="3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C4412"/>
    <w:pPr>
      <w:keepNext/>
      <w:keepLines/>
      <w:numPr>
        <w:ilvl w:val="8"/>
        <w:numId w:val="3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4F74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74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aliases w:val="Sub Apartado Rojo Obscuro,Párrafo,de,lista,titulo 5,GRÁFICO,vis tablitas"/>
    <w:basedOn w:val="Normal"/>
    <w:link w:val="PrrafodelistaCar"/>
    <w:uiPriority w:val="34"/>
    <w:qFormat/>
    <w:rsid w:val="00312C9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B5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F2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7D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7D4A"/>
  </w:style>
  <w:style w:type="paragraph" w:styleId="Piedepgina">
    <w:name w:val="footer"/>
    <w:basedOn w:val="Normal"/>
    <w:link w:val="PiedepginaCar"/>
    <w:uiPriority w:val="99"/>
    <w:unhideWhenUsed/>
    <w:rsid w:val="00477D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7D4A"/>
  </w:style>
  <w:style w:type="table" w:styleId="Tablaconcuadrcula">
    <w:name w:val="Table Grid"/>
    <w:basedOn w:val="Tablanormal"/>
    <w:rsid w:val="00CF3887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D01A3"/>
    <w:rPr>
      <w:rFonts w:ascii="Century Gothic" w:eastAsiaTheme="majorEastAsia" w:hAnsi="Century Gothic" w:cstheme="majorBidi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9C441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C44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C44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C441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C44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C441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C44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C44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 w:eastAsia="es-ES"/>
    </w:rPr>
  </w:style>
  <w:style w:type="paragraph" w:customStyle="1" w:styleId="Default">
    <w:name w:val="Default"/>
    <w:rsid w:val="00366F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character" w:customStyle="1" w:styleId="PrrafodelistaCar">
    <w:name w:val="Párrafo de lista Car"/>
    <w:aliases w:val="Sub Apartado Rojo Obscuro Car,Párrafo Car,de Car,lista Car,titulo 5 Car,GRÁFICO Car,vis tablitas Car"/>
    <w:link w:val="Prrafodelista"/>
    <w:uiPriority w:val="34"/>
    <w:locked/>
    <w:rsid w:val="00C15BCC"/>
  </w:style>
  <w:style w:type="character" w:customStyle="1" w:styleId="CharacterStyle1">
    <w:name w:val="Character Style 1"/>
    <w:uiPriority w:val="99"/>
    <w:rsid w:val="00721E24"/>
    <w:rPr>
      <w:sz w:val="20"/>
    </w:rPr>
  </w:style>
  <w:style w:type="paragraph" w:styleId="TtuloTDC">
    <w:name w:val="TOC Heading"/>
    <w:basedOn w:val="Ttulo1"/>
    <w:next w:val="Normal"/>
    <w:uiPriority w:val="39"/>
    <w:unhideWhenUsed/>
    <w:qFormat/>
    <w:rsid w:val="006D01A3"/>
    <w:pPr>
      <w:numPr>
        <w:numId w:val="0"/>
      </w:numPr>
      <w:spacing w:line="259" w:lineRule="auto"/>
      <w:outlineLvl w:val="9"/>
    </w:pPr>
  </w:style>
  <w:style w:type="paragraph" w:styleId="TDC2">
    <w:name w:val="toc 2"/>
    <w:basedOn w:val="Normal"/>
    <w:next w:val="Normal"/>
    <w:autoRedefine/>
    <w:uiPriority w:val="39"/>
    <w:unhideWhenUsed/>
    <w:rsid w:val="006D01A3"/>
    <w:pPr>
      <w:spacing w:after="100"/>
      <w:ind w:left="220"/>
    </w:pPr>
  </w:style>
  <w:style w:type="paragraph" w:styleId="TDC1">
    <w:name w:val="toc 1"/>
    <w:basedOn w:val="Normal"/>
    <w:next w:val="Normal"/>
    <w:autoRedefine/>
    <w:uiPriority w:val="39"/>
    <w:unhideWhenUsed/>
    <w:rsid w:val="006D01A3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6D01A3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C71D1F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C71D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1D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1D1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1D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1D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8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391F5-9D7A-47DE-939D-C78E3C72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6061</Words>
  <Characters>33336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Mabel Cyndi Casanovas Suca</dc:creator>
  <cp:lastModifiedBy>Julio Cesar Lopez Huanca</cp:lastModifiedBy>
  <cp:revision>18</cp:revision>
  <cp:lastPrinted>2025-08-29T13:26:00Z</cp:lastPrinted>
  <dcterms:created xsi:type="dcterms:W3CDTF">2025-10-09T14:23:00Z</dcterms:created>
  <dcterms:modified xsi:type="dcterms:W3CDTF">2025-10-31T16:25:00Z</dcterms:modified>
</cp:coreProperties>
</file>